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E298F" w14:textId="1BE809B1" w:rsidR="004848D2" w:rsidRDefault="004848D2" w:rsidP="00802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noProof w:val="0"/>
          <w:sz w:val="18"/>
          <w:szCs w:val="18"/>
        </w:rPr>
      </w:pP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1° L - </w:t>
      </w:r>
      <w:r w:rsidRPr="009B0031">
        <w:rPr>
          <w:rFonts w:ascii="Arial Narrow" w:hAnsi="Arial Narrow"/>
          <w:b/>
          <w:noProof w:val="0"/>
          <w:sz w:val="22"/>
          <w:szCs w:val="22"/>
          <w:u w:val="single"/>
        </w:rPr>
        <w:t>Sommaire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des documents photocopiés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>que vous devez connaître et présenter en double à l'oral (Juin 201</w:t>
      </w:r>
      <w:r>
        <w:rPr>
          <w:rFonts w:ascii="Arial Narrow" w:hAnsi="Arial Narrow"/>
          <w:b/>
          <w:noProof w:val="0"/>
          <w:color w:val="000000"/>
          <w:sz w:val="18"/>
          <w:szCs w:val="18"/>
        </w:rPr>
        <w:t>5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>)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 xml:space="preserve">dans un ou deux porte-vues qui pourront servir à plusieurs d'entre vous et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qui </w:t>
      </w:r>
      <w:r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complètent les </w:t>
      </w:r>
      <w:r w:rsidR="00436E64">
        <w:rPr>
          <w:rFonts w:ascii="Arial Narrow" w:hAnsi="Arial Narrow"/>
          <w:b/>
          <w:noProof w:val="0"/>
          <w:color w:val="000000"/>
          <w:sz w:val="18"/>
          <w:szCs w:val="18"/>
          <w:u w:val="single"/>
          <w:bdr w:val="single" w:sz="4" w:space="0" w:color="auto"/>
        </w:rPr>
        <w:t xml:space="preserve">manuel </w:t>
      </w:r>
      <w:r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et </w:t>
      </w:r>
      <w:r w:rsidRPr="00436E64">
        <w:rPr>
          <w:rFonts w:ascii="Arial Narrow" w:hAnsi="Arial Narrow"/>
          <w:b/>
          <w:noProof w:val="0"/>
          <w:color w:val="000000"/>
          <w:sz w:val="18"/>
          <w:szCs w:val="18"/>
          <w:u w:val="single"/>
          <w:bdr w:val="single" w:sz="4" w:space="0" w:color="auto"/>
        </w:rPr>
        <w:t>œuvres intégrales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 xml:space="preserve"> que vous devez aussi présenter en doubl</w:t>
      </w:r>
      <w:r w:rsidRPr="005B4E89">
        <w:rPr>
          <w:rFonts w:ascii="Arial Narrow" w:hAnsi="Arial Narrow"/>
          <w:b/>
          <w:noProof w:val="0"/>
          <w:sz w:val="18"/>
          <w:szCs w:val="18"/>
        </w:rPr>
        <w:t>e</w:t>
      </w:r>
    </w:p>
    <w:p w14:paraId="701D23CB" w14:textId="77777777" w:rsidR="004848D2" w:rsidRPr="009B0031" w:rsidRDefault="004848D2" w:rsidP="004848D2">
      <w:pPr>
        <w:jc w:val="center"/>
        <w:rPr>
          <w:rFonts w:ascii="Arial Narrow" w:hAnsi="Arial Narrow"/>
          <w:b/>
          <w:noProof w:val="0"/>
          <w:sz w:val="18"/>
          <w:szCs w:val="18"/>
          <w:u w:val="single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9"/>
        <w:gridCol w:w="6170"/>
      </w:tblGrid>
      <w:tr w:rsidR="004848D2" w:rsidRPr="009B0031" w14:paraId="287B12F5" w14:textId="77777777" w:rsidTr="00436E64">
        <w:trPr>
          <w:jc w:val="center"/>
        </w:trPr>
        <w:tc>
          <w:tcPr>
            <w:tcW w:w="4189" w:type="dxa"/>
          </w:tcPr>
          <w:p w14:paraId="28F32293" w14:textId="77777777" w:rsidR="004848D2" w:rsidRPr="009B0031" w:rsidRDefault="004848D2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1° partie de l’oral - Lectures analytiques </w:t>
            </w:r>
          </w:p>
        </w:tc>
        <w:tc>
          <w:tcPr>
            <w:tcW w:w="6170" w:type="dxa"/>
          </w:tcPr>
          <w:p w14:paraId="128236C0" w14:textId="77777777" w:rsidR="004848D2" w:rsidRPr="009B0031" w:rsidRDefault="004848D2" w:rsidP="008A2C33">
            <w:pPr>
              <w:jc w:val="center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2° partie de l’oral - Lectures c</w:t>
            </w:r>
            <w:r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ursiv</w:t>
            </w: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es : Textes et images</w:t>
            </w:r>
          </w:p>
        </w:tc>
      </w:tr>
      <w:tr w:rsidR="004848D2" w:rsidRPr="009B0031" w14:paraId="673807A5" w14:textId="77777777" w:rsidTr="008A2C33">
        <w:trPr>
          <w:jc w:val="center"/>
        </w:trPr>
        <w:tc>
          <w:tcPr>
            <w:tcW w:w="10359" w:type="dxa"/>
            <w:gridSpan w:val="2"/>
          </w:tcPr>
          <w:p w14:paraId="1493051E" w14:textId="77777777" w:rsidR="004848D2" w:rsidRPr="009B0031" w:rsidRDefault="004848D2" w:rsidP="00706E95">
            <w:pPr>
              <w:ind w:left="3540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Poésie - Réécriture</w:t>
            </w:r>
          </w:p>
        </w:tc>
      </w:tr>
      <w:tr w:rsidR="004848D2" w:rsidRPr="009B0031" w14:paraId="6E04BA22" w14:textId="77777777" w:rsidTr="00436E64">
        <w:trPr>
          <w:jc w:val="center"/>
        </w:trPr>
        <w:tc>
          <w:tcPr>
            <w:tcW w:w="4189" w:type="dxa"/>
          </w:tcPr>
          <w:p w14:paraId="6B8A242C" w14:textId="77777777" w:rsidR="004848D2" w:rsidRPr="009B0031" w:rsidRDefault="004848D2" w:rsidP="008A2C33">
            <w:pPr>
              <w:contextualSpacing/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1. Ronsard, « Mignonne »</w:t>
            </w:r>
          </w:p>
          <w:p w14:paraId="2D9AA705" w14:textId="77777777" w:rsidR="004848D2" w:rsidRPr="009B0031" w:rsidRDefault="004848D2" w:rsidP="008A2C33">
            <w:pPr>
              <w:contextualSpacing/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2. Éluard « Dit de la force de l’amour »</w:t>
            </w:r>
          </w:p>
          <w:p w14:paraId="2106282F" w14:textId="77777777" w:rsidR="004848D2" w:rsidRPr="009B0031" w:rsidRDefault="004848D2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044063DA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Ronsard, « Quand vous serez bien vieille » » </w:t>
            </w:r>
          </w:p>
          <w:p w14:paraId="35434E54" w14:textId="77777777" w:rsidR="004848D2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Corneille « Marquise »</w:t>
            </w:r>
          </w:p>
          <w:p w14:paraId="7220C5D4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Bac blanc : Jeux poétiques </w:t>
            </w:r>
          </w:p>
          <w:p w14:paraId="6E5243A2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Jacob « Avenue du Maine » </w:t>
            </w:r>
          </w:p>
          <w:p w14:paraId="64F99429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Tzara « Un poème complètement Dada »</w:t>
            </w:r>
          </w:p>
          <w:p w14:paraId="55B5E1E7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Desnos « Un jour qu’il faisait nuit » </w:t>
            </w:r>
          </w:p>
          <w:p w14:paraId="3DA8422B" w14:textId="77777777" w:rsidR="004848D2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Queneau, « Lipogramme en a, e z »  « Bon dieu de bon dieu », « Pour un art poétique » </w:t>
            </w:r>
          </w:p>
          <w:p w14:paraId="7AFF50FF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- Obaldia, Le plus beau vers de la langue française</w:t>
            </w:r>
          </w:p>
          <w:p w14:paraId="2FD33DA0" w14:textId="77777777" w:rsidR="004848D2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>Iconographie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 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: </w:t>
            </w:r>
            <w:r w:rsidRPr="00BE4707">
              <w:rPr>
                <w:rFonts w:ascii="Arial Narrow" w:hAnsi="Arial Narrow"/>
                <w:i/>
                <w:noProof w:val="0"/>
                <w:sz w:val="18"/>
                <w:szCs w:val="18"/>
              </w:rPr>
              <w:t>La dégradation du mythe de la Joconde</w:t>
            </w:r>
          </w:p>
          <w:p w14:paraId="55EFE7AF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 xml:space="preserve">                         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pastiche en peinture </w:t>
            </w:r>
          </w:p>
          <w:p w14:paraId="6F980621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« La Baigneuse » de Jean-Auguste Dominique Ingres, huile sur toile, 1808</w:t>
            </w:r>
          </w:p>
          <w:p w14:paraId="36300CDC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« Le Violon d’Ingres » Photographie de Man Ray (cf. aussi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Nush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Eluard), 1924</w:t>
            </w:r>
          </w:p>
          <w:p w14:paraId="6C6A2AE9" w14:textId="77777777" w:rsidR="004848D2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« Hommage à Man Ray », La route du rock, affiche de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Chirokoff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1999</w:t>
            </w:r>
          </w:p>
          <w:p w14:paraId="3FFD286D" w14:textId="77777777" w:rsidR="004848D2" w:rsidRPr="00353585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« </w:t>
            </w:r>
            <w:proofErr w:type="spellStart"/>
            <w:r w:rsidRPr="00353585">
              <w:rPr>
                <w:rFonts w:ascii="Arial Narrow" w:hAnsi="Arial Narrow"/>
                <w:noProof w:val="0"/>
                <w:sz w:val="18"/>
                <w:szCs w:val="18"/>
              </w:rPr>
              <w:t>Picnic</w:t>
            </w:r>
            <w:proofErr w:type="spellEnd"/>
            <w:r w:rsidRPr="00353585">
              <w:rPr>
                <w:rFonts w:ascii="Arial Narrow" w:hAnsi="Arial Narrow"/>
                <w:noProof w:val="0"/>
                <w:sz w:val="18"/>
                <w:szCs w:val="18"/>
              </w:rPr>
              <w:t xml:space="preserve"> à Mougins</w:t>
            </w:r>
            <w:r>
              <w:rPr>
                <w:rFonts w:ascii="Arial Narrow" w:hAnsi="Arial Narrow"/>
                <w:noProof w:val="0"/>
                <w:sz w:val="18"/>
                <w:szCs w:val="18"/>
              </w:rPr>
              <w:t> »</w:t>
            </w:r>
            <w:r w:rsidRPr="00353585">
              <w:rPr>
                <w:rFonts w:ascii="Arial Narrow" w:hAnsi="Arial Narrow"/>
                <w:noProof w:val="0"/>
                <w:sz w:val="18"/>
                <w:szCs w:val="18"/>
              </w:rPr>
              <w:t xml:space="preserve">, Lee Miller, 1937 </w:t>
            </w:r>
          </w:p>
        </w:tc>
      </w:tr>
      <w:tr w:rsidR="004848D2" w:rsidRPr="009B0031" w14:paraId="416D2806" w14:textId="77777777" w:rsidTr="008A2C33">
        <w:trPr>
          <w:jc w:val="center"/>
        </w:trPr>
        <w:tc>
          <w:tcPr>
            <w:tcW w:w="10359" w:type="dxa"/>
            <w:gridSpan w:val="2"/>
          </w:tcPr>
          <w:p w14:paraId="466590B4" w14:textId="2839C13D" w:rsidR="004848D2" w:rsidRPr="009B0031" w:rsidRDefault="004848D2" w:rsidP="008A2C33">
            <w:pPr>
              <w:ind w:left="3540"/>
              <w:jc w:val="both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Argumentation - Réécriture</w:t>
            </w:r>
          </w:p>
        </w:tc>
      </w:tr>
      <w:tr w:rsidR="004848D2" w:rsidRPr="009B0031" w14:paraId="2C029B85" w14:textId="77777777" w:rsidTr="00436E64">
        <w:trPr>
          <w:jc w:val="center"/>
        </w:trPr>
        <w:tc>
          <w:tcPr>
            <w:tcW w:w="4189" w:type="dxa"/>
          </w:tcPr>
          <w:p w14:paraId="13A557D5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3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. Corbière, « Le Poète et la Cigale »</w:t>
            </w:r>
          </w:p>
          <w:p w14:paraId="49273E33" w14:textId="574D6BA8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4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</w:t>
            </w:r>
            <w:r w:rsidR="008026BC" w:rsidRPr="009B0031">
              <w:rPr>
                <w:rFonts w:ascii="Arial Narrow" w:hAnsi="Arial Narrow"/>
                <w:noProof w:val="0"/>
                <w:sz w:val="18"/>
                <w:szCs w:val="18"/>
              </w:rPr>
              <w:t>Anouilh, « La Cigale »</w:t>
            </w:r>
          </w:p>
          <w:p w14:paraId="018A10BC" w14:textId="006C9886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5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</w:t>
            </w:r>
            <w:r w:rsidR="008026BC" w:rsidRPr="009B0031">
              <w:rPr>
                <w:rFonts w:ascii="Arial Narrow" w:hAnsi="Arial Narrow"/>
                <w:noProof w:val="0"/>
                <w:sz w:val="18"/>
                <w:szCs w:val="18"/>
              </w:rPr>
              <w:t>Anouilh, « Le Chêne et le Roseau »</w:t>
            </w:r>
          </w:p>
          <w:p w14:paraId="1BEFA0A4" w14:textId="77777777" w:rsidR="004848D2" w:rsidRPr="009B0031" w:rsidRDefault="004848D2" w:rsidP="008026BC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52F27E65" w14:textId="77777777" w:rsidR="004848D2" w:rsidRPr="009B0031" w:rsidRDefault="004848D2" w:rsidP="008A2C33">
            <w:pPr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21 autres versions de « La Cigale et la Fourmi » </w:t>
            </w:r>
          </w:p>
          <w:p w14:paraId="3BE7BD79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6"/>
                <w:szCs w:val="16"/>
              </w:rPr>
            </w:pP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les cigales » d’Esope,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Le Poète et la Cigale », « La Cigale et le Poète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Tristan Corbière, 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d’Anouilh,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 Françoise Sagan,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La cimaise et la fraction » 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de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Queneau,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 xml:space="preserve">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« La Cigale et la Fourmi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 Pierre Perret, « 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Cicrane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et la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Froumi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 »,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Pit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et Rik,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d’Andrée Chédid,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Legaci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et 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Mifour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en verlan,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Céggal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é 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Foormi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Pierre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Péchin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, « 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La Cigale et la Fourmi » en sabir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Kaddour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,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Fable électorale » de Roland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Bacri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dans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 xml:space="preserve"> Le Canard enchaîné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, « La Cigale » de Jean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Aicart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, « La Cigale » de Gainsbourg, « La Cigale et la Fourmi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Francis Blanche,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Maxime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Léry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,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« La Cigale et la Fourmi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Ferran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, 4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versions dessin dont 2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Cabu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dans 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>Le Canard enchaîné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.</w:t>
            </w:r>
          </w:p>
          <w:p w14:paraId="445CA5C5" w14:textId="77777777" w:rsidR="004848D2" w:rsidRPr="009B0031" w:rsidRDefault="004848D2" w:rsidP="008A2C33">
            <w:pPr>
              <w:jc w:val="both"/>
              <w:rPr>
                <w:rFonts w:ascii="Arial Narrow" w:eastAsia="Arial Unicode MS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>Limpalaer</w:t>
            </w:r>
            <w:proofErr w:type="spellEnd"/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 xml:space="preserve"> « Le Chêne et le Réseau »</w:t>
            </w:r>
          </w:p>
          <w:p w14:paraId="3150561A" w14:textId="77777777" w:rsidR="004848D2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- Perrault, « La barbe bleue »</w:t>
            </w:r>
          </w:p>
          <w:p w14:paraId="7203ED9F" w14:textId="77777777" w:rsidR="004848D2" w:rsidRPr="009B0031" w:rsidRDefault="004848D2" w:rsidP="008A2C33">
            <w:pPr>
              <w:rPr>
                <w:rFonts w:ascii="Arial Narrow" w:eastAsia="Arial Unicode MS" w:hAnsi="Arial Narrow"/>
                <w:i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Rousseau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L’Emile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2 : La Fontaine est-il immoral ?</w:t>
            </w:r>
          </w:p>
          <w:p w14:paraId="1BBFE639" w14:textId="77777777" w:rsidR="004848D2" w:rsidRPr="009B0031" w:rsidRDefault="004848D2" w:rsidP="008A2C33">
            <w:pPr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 xml:space="preserve">Iconographie </w:t>
            </w:r>
          </w:p>
          <w:p w14:paraId="2BEFDD1E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« La mort et le bûcheron » par Doré et Grandville</w:t>
            </w:r>
          </w:p>
        </w:tc>
      </w:tr>
      <w:tr w:rsidR="004848D2" w:rsidRPr="009B0031" w14:paraId="717CBE57" w14:textId="77777777" w:rsidTr="008A2C33">
        <w:trPr>
          <w:jc w:val="center"/>
        </w:trPr>
        <w:tc>
          <w:tcPr>
            <w:tcW w:w="10359" w:type="dxa"/>
            <w:gridSpan w:val="2"/>
            <w:vAlign w:val="bottom"/>
          </w:tcPr>
          <w:p w14:paraId="7B150C10" w14:textId="77777777" w:rsidR="004848D2" w:rsidRPr="009B0031" w:rsidRDefault="004848D2" w:rsidP="00706E95">
            <w:pPr>
              <w:ind w:left="3540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Argumentation – Lumières </w:t>
            </w:r>
          </w:p>
        </w:tc>
      </w:tr>
      <w:tr w:rsidR="004848D2" w:rsidRPr="009B0031" w14:paraId="0F6BDDD4" w14:textId="77777777" w:rsidTr="00436E64">
        <w:trPr>
          <w:jc w:val="center"/>
        </w:trPr>
        <w:tc>
          <w:tcPr>
            <w:tcW w:w="4189" w:type="dxa"/>
          </w:tcPr>
          <w:p w14:paraId="4BD4212E" w14:textId="12B5DA2F" w:rsidR="004848D2" w:rsidRPr="008026BC" w:rsidRDefault="008026B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6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Voltaire,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Traité sur la tolérance,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1763</w:t>
            </w:r>
          </w:p>
          <w:p w14:paraId="2409B33C" w14:textId="2B8C81ED" w:rsidR="004848D2" w:rsidRPr="009B0031" w:rsidRDefault="008026BC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7</w:t>
            </w:r>
            <w:r w:rsidR="004848D2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Beaumarchais, </w:t>
            </w:r>
            <w:r w:rsidR="004848D2"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Mariage de Figaro</w:t>
            </w:r>
            <w:r w:rsidR="004848D2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V, 3</w:t>
            </w:r>
            <w:r w:rsidR="00A626AB">
              <w:rPr>
                <w:rFonts w:ascii="Arial Narrow" w:hAnsi="Arial Narrow"/>
                <w:noProof w:val="0"/>
                <w:sz w:val="18"/>
                <w:szCs w:val="18"/>
              </w:rPr>
              <w:t>,</w:t>
            </w:r>
            <w:r w:rsidR="004848D2" w:rsidRPr="009B0031">
              <w:rPr>
                <w:rFonts w:ascii="Arial Narrow" w:hAnsi="Arial Narrow"/>
                <w:noProof w:val="0"/>
                <w:color w:val="EB2599"/>
                <w:sz w:val="18"/>
                <w:szCs w:val="18"/>
              </w:rPr>
              <w:t xml:space="preserve"> </w:t>
            </w:r>
            <w:r w:rsidR="004848D2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du début jusqu’à </w:t>
            </w:r>
            <w:r w:rsidRPr="008026BC">
              <w:rPr>
                <w:rFonts w:ascii="Arial Narrow" w:hAnsi="Arial Narrow"/>
                <w:noProof w:val="0"/>
                <w:sz w:val="18"/>
                <w:szCs w:val="18"/>
              </w:rPr>
              <w:t xml:space="preserve"> « on se venge en le maltraitant » </w:t>
            </w:r>
            <w:r w:rsidR="004848D2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(mais la scène complète est proposée </w:t>
            </w:r>
            <w:r w:rsidR="000D32F0">
              <w:rPr>
                <w:rFonts w:ascii="Arial Narrow" w:hAnsi="Arial Narrow"/>
                <w:noProof w:val="0"/>
                <w:sz w:val="18"/>
                <w:szCs w:val="18"/>
              </w:rPr>
              <w:t>en lecture</w:t>
            </w:r>
            <w:r w:rsidR="004848D2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cursive)</w:t>
            </w:r>
          </w:p>
          <w:p w14:paraId="232DD040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2DAB5472" w14:textId="77777777" w:rsidR="008026BC" w:rsidRDefault="008026BC" w:rsidP="008A2C33">
            <w:pPr>
              <w:jc w:val="both"/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Fontenelle, </w:t>
            </w:r>
            <w:bookmarkStart w:id="0" w:name="OLE_LINK7"/>
            <w:bookmarkStart w:id="1" w:name="OLE_LINK8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« S</w:t>
            </w:r>
            <w:bookmarkEnd w:id="0"/>
            <w:bookmarkEnd w:id="1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econd soir »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Entretiens sur la pluralité des mondes </w:t>
            </w:r>
          </w:p>
          <w:p w14:paraId="6A21BFFB" w14:textId="77777777" w:rsidR="008026BC" w:rsidRDefault="008026BC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Montesquieu, « De l’esclavage des nègres »</w:t>
            </w:r>
          </w:p>
          <w:p w14:paraId="2F9AFDB8" w14:textId="2BCF021C" w:rsidR="004848D2" w:rsidRPr="009B0031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Rousseau,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Discours sur l’origine de l’inégalité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(extrait)</w:t>
            </w:r>
          </w:p>
          <w:p w14:paraId="680446D8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Bac blanc sur la révolte de l’Antiquité à nos jours </w:t>
            </w:r>
          </w:p>
          <w:p w14:paraId="071EC5DB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Sophocle,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Antigone,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442 av. </w:t>
            </w:r>
            <w:proofErr w:type="spellStart"/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J.-C</w:t>
            </w:r>
            <w:proofErr w:type="spellEnd"/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Lien avec la séquence Théâtre et réécriture</w:t>
            </w:r>
          </w:p>
          <w:p w14:paraId="42991FED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Marivaux,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L'île des esclaves,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1725</w:t>
            </w:r>
          </w:p>
          <w:p w14:paraId="076A97E0" w14:textId="61970C2B" w:rsidR="004848D2" w:rsidRPr="009B0031" w:rsidRDefault="004848D2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</w:t>
            </w:r>
            <w:r w:rsidR="008026BC"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Voltaire, </w:t>
            </w:r>
            <w:r w:rsidR="008026BC"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Traité sur la tolérance, </w:t>
            </w:r>
            <w:r w:rsidR="008026BC"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1763</w:t>
            </w:r>
          </w:p>
          <w:p w14:paraId="1F511883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Zola Une du journal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L'Aurore,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13/01/1898</w:t>
            </w:r>
          </w:p>
          <w:p w14:paraId="05260C8C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Albert Camus,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L'Homme révolté,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1951</w:t>
            </w:r>
          </w:p>
          <w:p w14:paraId="1FBBF7C1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>Iconographie</w:t>
            </w:r>
          </w:p>
          <w:p w14:paraId="091C76FE" w14:textId="77777777" w:rsidR="004848D2" w:rsidRPr="009B0031" w:rsidRDefault="004848D2" w:rsidP="008A2C33">
            <w:pPr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- Les Philosophes des Lumières au café Procope à Paris</w:t>
            </w:r>
          </w:p>
          <w:p w14:paraId="240D9384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Paris, musée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Carnavalet</w:t>
            </w:r>
            <w:proofErr w:type="spellEnd"/>
          </w:p>
          <w:p w14:paraId="37E0ECFF" w14:textId="77777777" w:rsidR="004848D2" w:rsidRPr="009B0031" w:rsidRDefault="004848D2" w:rsidP="008A2C33">
            <w:pPr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- La famille </w:t>
            </w:r>
            <w:proofErr w:type="gramStart"/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Calas</w:t>
            </w:r>
            <w:proofErr w:type="gramEnd"/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implorant Voltaire</w:t>
            </w:r>
          </w:p>
          <w:p w14:paraId="4AF0B566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- A l’égide de Minerve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Léonard de France, 1735-1805</w:t>
            </w:r>
          </w:p>
        </w:tc>
      </w:tr>
      <w:tr w:rsidR="004848D2" w:rsidRPr="009B0031" w14:paraId="355E0B88" w14:textId="77777777" w:rsidTr="008A2C33">
        <w:trPr>
          <w:jc w:val="center"/>
        </w:trPr>
        <w:tc>
          <w:tcPr>
            <w:tcW w:w="10359" w:type="dxa"/>
            <w:gridSpan w:val="2"/>
            <w:vAlign w:val="bottom"/>
          </w:tcPr>
          <w:p w14:paraId="3829C457" w14:textId="77777777" w:rsidR="004848D2" w:rsidRPr="009B0031" w:rsidRDefault="004848D2" w:rsidP="00706E95">
            <w:pPr>
              <w:ind w:left="3540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Renaissance – Humanisme </w:t>
            </w:r>
          </w:p>
        </w:tc>
      </w:tr>
      <w:tr w:rsidR="004848D2" w:rsidRPr="009B0031" w14:paraId="255E36E7" w14:textId="77777777" w:rsidTr="00436E64">
        <w:trPr>
          <w:jc w:val="center"/>
        </w:trPr>
        <w:tc>
          <w:tcPr>
            <w:tcW w:w="4189" w:type="dxa"/>
          </w:tcPr>
          <w:p w14:paraId="73ED36A5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6E565AC4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Bac blanc </w:t>
            </w:r>
            <w:proofErr w:type="gramStart"/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:  </w:t>
            </w:r>
            <w:r w:rsidRPr="009B0031">
              <w:rPr>
                <w:rFonts w:ascii="Arial Narrow" w:hAnsi="Arial Narrow"/>
                <w:b/>
                <w:noProof w:val="0"/>
                <w:color w:val="302F33"/>
                <w:sz w:val="18"/>
                <w:szCs w:val="18"/>
              </w:rPr>
              <w:t>Corpus</w:t>
            </w:r>
            <w:proofErr w:type="gramEnd"/>
            <w:r w:rsidRPr="009B0031">
              <w:rPr>
                <w:rFonts w:ascii="Arial Narrow" w:hAnsi="Arial Narrow"/>
                <w:b/>
                <w:noProof w:val="0"/>
                <w:color w:val="302F33"/>
                <w:sz w:val="18"/>
                <w:szCs w:val="18"/>
              </w:rPr>
              <w:t xml:space="preserve"> sur l’éducation humaniste : </w:t>
            </w:r>
          </w:p>
          <w:p w14:paraId="01E4F0BE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color w:val="302F33"/>
                <w:sz w:val="18"/>
                <w:szCs w:val="18"/>
              </w:rPr>
              <w:t xml:space="preserve">- 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Erasme, </w:t>
            </w:r>
            <w:r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  <w:lang w:bidi="fr-FR"/>
              </w:rPr>
              <w:t>De l'Éducation des enfants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 (1529)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</w:t>
            </w:r>
          </w:p>
          <w:p w14:paraId="46F44CEA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 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Rabelais, </w:t>
            </w:r>
            <w:r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  <w:lang w:bidi="fr-FR"/>
              </w:rPr>
              <w:t>Gargantua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 (1535), chapitre 23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</w:t>
            </w:r>
          </w:p>
          <w:p w14:paraId="25378713" w14:textId="77777777" w:rsidR="004848D2" w:rsidRPr="009B0031" w:rsidRDefault="004848D2" w:rsidP="008A2C33">
            <w:pPr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Montaigne, </w:t>
            </w:r>
            <w:r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  <w:lang w:bidi="fr-FR"/>
              </w:rPr>
              <w:t>Essais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 (1580-1588), livre I,  chapitre 26, "De l'institution des enfants"   </w:t>
            </w:r>
          </w:p>
          <w:p w14:paraId="5E45BB1E" w14:textId="77777777" w:rsidR="004848D2" w:rsidRPr="009B0031" w:rsidRDefault="004848D2" w:rsidP="008A2C33">
            <w:pPr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 xml:space="preserve">Iconographie </w:t>
            </w:r>
          </w:p>
          <w:p w14:paraId="34285839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Leonard de Vinci, </w:t>
            </w:r>
            <w:r w:rsidRPr="009B0031">
              <w:rPr>
                <w:rFonts w:ascii="Arial Narrow" w:hAnsi="Arial Narrow"/>
                <w:bCs/>
                <w:i/>
                <w:noProof w:val="0"/>
                <w:sz w:val="18"/>
                <w:szCs w:val="18"/>
              </w:rPr>
              <w:t>L’Homme de Vitruve</w:t>
            </w:r>
          </w:p>
          <w:p w14:paraId="0ACD52E2" w14:textId="77777777" w:rsidR="004848D2" w:rsidRPr="009B0031" w:rsidRDefault="004848D2" w:rsidP="008A2C33">
            <w:pPr>
              <w:jc w:val="both"/>
              <w:rPr>
                <w:rFonts w:ascii="Arial Narrow" w:eastAsia="Times New Roman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</w:rPr>
              <w:t>Botticelli</w:t>
            </w:r>
            <w:r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</w:rPr>
              <w:t xml:space="preserve"> Le Printemps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</w:rPr>
              <w:t xml:space="preserve"> </w:t>
            </w:r>
          </w:p>
          <w:p w14:paraId="01F16938" w14:textId="77777777" w:rsidR="004848D2" w:rsidRPr="009B0031" w:rsidRDefault="004848D2" w:rsidP="008A2C33">
            <w:pPr>
              <w:jc w:val="both"/>
              <w:rPr>
                <w:rFonts w:ascii="Arial Narrow" w:eastAsia="Times New Roman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Raphaël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</w:rPr>
              <w:t xml:space="preserve"> L'</w:t>
            </w:r>
            <w:r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</w:rPr>
              <w:t xml:space="preserve">Ecole d'Athènes </w:t>
            </w:r>
          </w:p>
        </w:tc>
      </w:tr>
      <w:tr w:rsidR="004848D2" w:rsidRPr="009B0031" w14:paraId="32ACC166" w14:textId="77777777" w:rsidTr="008A2C33">
        <w:trPr>
          <w:jc w:val="center"/>
        </w:trPr>
        <w:tc>
          <w:tcPr>
            <w:tcW w:w="10359" w:type="dxa"/>
            <w:gridSpan w:val="2"/>
            <w:vAlign w:val="bottom"/>
          </w:tcPr>
          <w:p w14:paraId="2A6D002E" w14:textId="77777777" w:rsidR="004848D2" w:rsidRPr="009B0031" w:rsidRDefault="004848D2" w:rsidP="0004482F">
            <w:pPr>
              <w:ind w:left="3540"/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Roman - Réécriture</w:t>
            </w:r>
          </w:p>
        </w:tc>
      </w:tr>
      <w:tr w:rsidR="004848D2" w:rsidRPr="009B0031" w14:paraId="667AAEA4" w14:textId="77777777" w:rsidTr="00436E64">
        <w:trPr>
          <w:jc w:val="center"/>
        </w:trPr>
        <w:tc>
          <w:tcPr>
            <w:tcW w:w="4189" w:type="dxa"/>
          </w:tcPr>
          <w:p w14:paraId="1E6909F8" w14:textId="28F905A2" w:rsidR="00366A64" w:rsidRPr="00366A64" w:rsidRDefault="00FA5C52" w:rsidP="00366A64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8</w:t>
            </w:r>
            <w:r w:rsidR="004848D2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</w:t>
            </w:r>
            <w:r w:rsidR="00366A64">
              <w:rPr>
                <w:rFonts w:ascii="Arial Narrow" w:hAnsi="Arial Narrow"/>
                <w:noProof w:val="0"/>
                <w:sz w:val="18"/>
                <w:szCs w:val="18"/>
              </w:rPr>
              <w:t xml:space="preserve">Diderot, </w:t>
            </w:r>
            <w:r w:rsidR="00366A64" w:rsidRPr="00366A64">
              <w:rPr>
                <w:rFonts w:ascii="Arial Narrow" w:hAnsi="Arial Narrow"/>
                <w:i/>
                <w:noProof w:val="0"/>
                <w:sz w:val="18"/>
                <w:szCs w:val="18"/>
              </w:rPr>
              <w:t>Jacques le Fataliste</w:t>
            </w:r>
            <w:r w:rsidR="00366A64" w:rsidRPr="00366A64">
              <w:rPr>
                <w:rFonts w:ascii="Arial Narrow" w:hAnsi="Arial Narrow"/>
                <w:noProof w:val="0"/>
                <w:sz w:val="18"/>
                <w:szCs w:val="18"/>
              </w:rPr>
              <w:t>, Incipit. 1773,</w:t>
            </w:r>
          </w:p>
          <w:p w14:paraId="3EB0372D" w14:textId="77777777" w:rsidR="00366A64" w:rsidRPr="00366A64" w:rsidRDefault="00366A64" w:rsidP="00366A64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366A64">
              <w:rPr>
                <w:rFonts w:ascii="Arial Narrow" w:hAnsi="Arial Narrow"/>
                <w:noProof w:val="0"/>
                <w:sz w:val="18"/>
                <w:szCs w:val="18"/>
              </w:rPr>
              <w:t>1° édition posthume en France, 1796</w:t>
            </w:r>
          </w:p>
          <w:p w14:paraId="288433FB" w14:textId="612DFBCB" w:rsidR="004848D2" w:rsidRPr="009B0031" w:rsidRDefault="00366A64" w:rsidP="00366A64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366A64">
              <w:rPr>
                <w:rFonts w:ascii="Arial Narrow" w:hAnsi="Arial Narrow"/>
                <w:noProof w:val="0"/>
                <w:sz w:val="18"/>
                <w:szCs w:val="18"/>
              </w:rPr>
              <w:t>(</w:t>
            </w:r>
            <w:r w:rsidR="00BB6E64">
              <w:rPr>
                <w:rFonts w:ascii="Arial Narrow" w:hAnsi="Arial Narrow"/>
                <w:noProof w:val="0"/>
                <w:sz w:val="18"/>
                <w:szCs w:val="18"/>
              </w:rPr>
              <w:t>jusqu’</w:t>
            </w:r>
            <w:r w:rsidR="00BB6E64">
              <w:rPr>
                <w:rFonts w:ascii="Arial Narrow" w:hAnsi="Arial Narrow"/>
                <w:noProof w:val="0"/>
                <w:sz w:val="18"/>
                <w:szCs w:val="18"/>
              </w:rPr>
              <w:t></w:t>
            </w:r>
            <w:r w:rsidRPr="00366A64">
              <w:rPr>
                <w:rFonts w:ascii="Arial Narrow" w:hAnsi="Arial Narrow"/>
                <w:noProof w:val="0"/>
                <w:sz w:val="18"/>
                <w:szCs w:val="18"/>
              </w:rPr>
              <w:t xml:space="preserve"> « et vous pour ce délai »)</w:t>
            </w:r>
          </w:p>
          <w:p w14:paraId="72CAFA6C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6FF6040E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Bac blanc : un corpus sur </w:t>
            </w:r>
            <w:r w:rsidRPr="009B0031"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  <w:t>la construction du personnage romanesque</w:t>
            </w:r>
          </w:p>
          <w:p w14:paraId="4C0692FB" w14:textId="77777777" w:rsidR="00C50779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Madame de la Fayette,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La Princesse de Clèves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1678</w:t>
            </w:r>
            <w:r w:rsidR="00C50779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</w:t>
            </w:r>
          </w:p>
          <w:p w14:paraId="334197CD" w14:textId="76093C77" w:rsidR="004848D2" w:rsidRPr="009B0031" w:rsidRDefault="00C50779" w:rsidP="008A2C33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Balzac,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Curé de village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</w:t>
            </w:r>
            <w:r w:rsidR="00280308">
              <w:rPr>
                <w:rFonts w:ascii="Arial Narrow" w:hAnsi="Arial Narrow"/>
                <w:noProof w:val="0"/>
                <w:sz w:val="18"/>
                <w:szCs w:val="18"/>
              </w:rPr>
              <w:t xml:space="preserve">1841,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portrait de Graslin</w:t>
            </w:r>
          </w:p>
          <w:p w14:paraId="76696D89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Marcel Proust,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Du côté de chez Swann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éd. posthume, 1927</w:t>
            </w:r>
          </w:p>
          <w:p w14:paraId="0DD2AE70" w14:textId="2D8937C4" w:rsidR="004848D2" w:rsidRPr="00593BE5" w:rsidRDefault="004848D2" w:rsidP="00593BE5">
            <w:pPr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Alain Robbe-Grillet,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Pour un nouveau roman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1957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 </w:t>
            </w:r>
          </w:p>
        </w:tc>
      </w:tr>
      <w:tr w:rsidR="004848D2" w:rsidRPr="009B0031" w14:paraId="621C00FD" w14:textId="77777777" w:rsidTr="008A2C33">
        <w:trPr>
          <w:jc w:val="center"/>
        </w:trPr>
        <w:tc>
          <w:tcPr>
            <w:tcW w:w="10359" w:type="dxa"/>
            <w:gridSpan w:val="2"/>
            <w:vAlign w:val="bottom"/>
          </w:tcPr>
          <w:p w14:paraId="0B8AAD03" w14:textId="77777777" w:rsidR="004848D2" w:rsidRPr="009B0031" w:rsidRDefault="004848D2" w:rsidP="0004482F">
            <w:pPr>
              <w:ind w:left="3540"/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Théâtre  - Réécriture</w:t>
            </w:r>
          </w:p>
        </w:tc>
      </w:tr>
      <w:tr w:rsidR="004848D2" w:rsidRPr="009B0031" w14:paraId="4CBD49F5" w14:textId="77777777" w:rsidTr="00436E64">
        <w:trPr>
          <w:jc w:val="center"/>
        </w:trPr>
        <w:tc>
          <w:tcPr>
            <w:tcW w:w="4189" w:type="dxa"/>
          </w:tcPr>
          <w:p w14:paraId="675ECCE3" w14:textId="346420FB" w:rsidR="004848D2" w:rsidRPr="009B0031" w:rsidRDefault="00FA5C52" w:rsidP="008A2C33">
            <w:pPr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9</w:t>
            </w:r>
            <w:r w:rsidR="004848D2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Anouilh, </w:t>
            </w:r>
            <w:r w:rsidR="004848D2"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Antigone</w:t>
            </w:r>
            <w:r w:rsidR="004848D2" w:rsidRPr="009B0031">
              <w:rPr>
                <w:rFonts w:ascii="Arial Narrow" w:hAnsi="Arial Narrow"/>
                <w:noProof w:val="0"/>
                <w:sz w:val="18"/>
                <w:szCs w:val="18"/>
              </w:rPr>
              <w:t>, « Prologue », jusqu’à « le droit de mourir »</w:t>
            </w:r>
          </w:p>
          <w:p w14:paraId="3AE71EA5" w14:textId="77777777" w:rsidR="004848D2" w:rsidRPr="009B0031" w:rsidRDefault="004848D2" w:rsidP="008A2C33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6170" w:type="dxa"/>
          </w:tcPr>
          <w:p w14:paraId="0FFFC249" w14:textId="77777777" w:rsidR="00D01A2A" w:rsidRDefault="00D01A2A" w:rsidP="00D01A2A">
            <w:pPr>
              <w:jc w:val="both"/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</w:pPr>
            <w:bookmarkStart w:id="2" w:name="_GoBack"/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Bac blanc : un corpus sur </w:t>
            </w:r>
            <w:r w:rsidRPr="009B0031"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  <w:t xml:space="preserve">la </w:t>
            </w:r>
            <w:r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  <w:t>représentation du pouvoir</w:t>
            </w:r>
          </w:p>
          <w:p w14:paraId="1A37B7AE" w14:textId="17F2CF8F" w:rsidR="00D01A2A" w:rsidRPr="00D01A2A" w:rsidRDefault="00D01A2A" w:rsidP="00D01A2A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- 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Racine,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Britannicus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>, Acte III, scène 8 (1669)</w:t>
            </w:r>
          </w:p>
          <w:p w14:paraId="668E3C97" w14:textId="5911528D" w:rsidR="00D01A2A" w:rsidRPr="00D01A2A" w:rsidRDefault="00D01A2A" w:rsidP="00D01A2A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- Jarry,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Ubu Roi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>, Acte III, scène 2 (1896)</w:t>
            </w:r>
          </w:p>
          <w:p w14:paraId="79B75766" w14:textId="0898CE82" w:rsidR="00D01A2A" w:rsidRPr="00D01A2A" w:rsidRDefault="00D01A2A" w:rsidP="00D01A2A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- Montherlant,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La Reine Morte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>, Acte I, scène 6 (1947)</w:t>
            </w:r>
          </w:p>
          <w:p w14:paraId="09A0EF80" w14:textId="6936F830" w:rsidR="00D01A2A" w:rsidRDefault="00D01A2A" w:rsidP="00D01A2A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- Genet, </w:t>
            </w:r>
            <w:r w:rsidRPr="00D01A2A">
              <w:rPr>
                <w:rFonts w:ascii="Arial Narrow" w:hAnsi="Arial Narrow"/>
                <w:i/>
                <w:noProof w:val="0"/>
                <w:sz w:val="18"/>
                <w:szCs w:val="18"/>
              </w:rPr>
              <w:t>Les Bonnes</w:t>
            </w:r>
            <w:r w:rsidRPr="00D01A2A">
              <w:rPr>
                <w:rFonts w:ascii="Arial Narrow" w:hAnsi="Arial Narrow"/>
                <w:noProof w:val="0"/>
                <w:sz w:val="18"/>
                <w:szCs w:val="18"/>
              </w:rPr>
              <w:t xml:space="preserve"> (1947)</w:t>
            </w:r>
          </w:p>
          <w:p w14:paraId="457EAF3A" w14:textId="77777777" w:rsidR="006C5744" w:rsidRPr="00D01A2A" w:rsidRDefault="006C5744" w:rsidP="00D01A2A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</w:p>
          <w:p w14:paraId="4F8F7549" w14:textId="77777777" w:rsidR="004848D2" w:rsidRDefault="004848D2" w:rsidP="008A2C33">
            <w:pPr>
              <w:jc w:val="both"/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Interview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Lavelli-Mauclair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/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Geray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sur la mise en scène du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Roi se meurt</w:t>
            </w:r>
          </w:p>
          <w:p w14:paraId="28151AFD" w14:textId="77777777" w:rsidR="006C5744" w:rsidRPr="009B0031" w:rsidRDefault="006C5744" w:rsidP="008A2C33">
            <w:pPr>
              <w:jc w:val="both"/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</w:p>
          <w:p w14:paraId="4D934716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Sophocle,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Antigone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« Prologue »</w:t>
            </w:r>
          </w:p>
          <w:p w14:paraId="261B0178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lastRenderedPageBreak/>
              <w:t>- Sophocle/Anouilh : dénouements</w:t>
            </w:r>
          </w:p>
          <w:p w14:paraId="75141056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« Antigone ou le choix » M. Yourcenar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Feux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1936</w:t>
            </w:r>
          </w:p>
          <w:p w14:paraId="1DC3B8D7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>Iconographie</w:t>
            </w:r>
          </w:p>
          <w:p w14:paraId="7896E4D9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>Antigone</w:t>
            </w:r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 de Sophocle par </w:t>
            </w:r>
            <w:proofErr w:type="spellStart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Otomar</w:t>
            </w:r>
            <w:proofErr w:type="spellEnd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 Krejca en 1992,</w:t>
            </w:r>
          </w:p>
          <w:p w14:paraId="4FD64361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- Création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>d’Antigone</w:t>
            </w:r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 d’Anouilh par André </w:t>
            </w:r>
            <w:proofErr w:type="spellStart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Barsacq</w:t>
            </w:r>
            <w:proofErr w:type="spellEnd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 en 1944 </w:t>
            </w:r>
          </w:p>
          <w:p w14:paraId="69E3C577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- celle de Jean </w:t>
            </w:r>
            <w:proofErr w:type="spellStart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Menaud</w:t>
            </w:r>
            <w:proofErr w:type="spellEnd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 en 1998</w:t>
            </w:r>
          </w:p>
          <w:p w14:paraId="621B4F47" w14:textId="77777777" w:rsidR="004848D2" w:rsidRPr="009B0031" w:rsidRDefault="004848D2" w:rsidP="008A2C33">
            <w:pPr>
              <w:jc w:val="both"/>
              <w:rPr>
                <w:rFonts w:ascii="Arial Narrow" w:hAnsi="Arial Narrow"/>
                <w:i/>
                <w:noProof w:val="0"/>
                <w:color w:val="FF000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Thomas le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Douarec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Pochette du DVD du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Cid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flamenco</w:t>
            </w:r>
            <w:bookmarkEnd w:id="2"/>
          </w:p>
        </w:tc>
      </w:tr>
    </w:tbl>
    <w:p w14:paraId="14CB1CD0" w14:textId="61CD318D" w:rsidR="004848D2" w:rsidRDefault="004848D2" w:rsidP="004848D2"/>
    <w:p w14:paraId="4F1D251D" w14:textId="77777777" w:rsidR="00F45014" w:rsidRDefault="00F45014"/>
    <w:sectPr w:rsidR="00F45014" w:rsidSect="00FA3209">
      <w:pgSz w:w="11906" w:h="16838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8D2"/>
    <w:rsid w:val="0004482F"/>
    <w:rsid w:val="000D32F0"/>
    <w:rsid w:val="00280308"/>
    <w:rsid w:val="00366A64"/>
    <w:rsid w:val="00436E64"/>
    <w:rsid w:val="004848D2"/>
    <w:rsid w:val="00593BE5"/>
    <w:rsid w:val="006C5744"/>
    <w:rsid w:val="00706E95"/>
    <w:rsid w:val="008026BC"/>
    <w:rsid w:val="00A626AB"/>
    <w:rsid w:val="00BB6E64"/>
    <w:rsid w:val="00C50779"/>
    <w:rsid w:val="00D01A2A"/>
    <w:rsid w:val="00F45014"/>
    <w:rsid w:val="00FA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AF68B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D2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4848D2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D2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4848D2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731</Words>
  <Characters>4021</Characters>
  <Application>Microsoft Macintosh Word</Application>
  <DocSecurity>0</DocSecurity>
  <Lines>33</Lines>
  <Paragraphs>9</Paragraphs>
  <ScaleCrop>false</ScaleCrop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15</cp:revision>
  <dcterms:created xsi:type="dcterms:W3CDTF">2015-04-26T06:31:00Z</dcterms:created>
  <dcterms:modified xsi:type="dcterms:W3CDTF">2015-04-26T09:19:00Z</dcterms:modified>
</cp:coreProperties>
</file>