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386AB" w14:textId="77777777" w:rsidR="00C043F7" w:rsidRDefault="00C043F7" w:rsidP="00C04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noProof w:val="0"/>
          <w:sz w:val="18"/>
          <w:szCs w:val="18"/>
        </w:rPr>
      </w:pP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1° </w:t>
      </w:r>
      <w:r>
        <w:rPr>
          <w:rFonts w:ascii="Arial Narrow" w:hAnsi="Arial Narrow"/>
          <w:b/>
          <w:noProof w:val="0"/>
          <w:sz w:val="18"/>
          <w:szCs w:val="18"/>
          <w:u w:val="single"/>
        </w:rPr>
        <w:t>ES</w:t>
      </w: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 - </w:t>
      </w:r>
      <w:r w:rsidRPr="009B0031">
        <w:rPr>
          <w:rFonts w:ascii="Arial Narrow" w:hAnsi="Arial Narrow"/>
          <w:b/>
          <w:noProof w:val="0"/>
          <w:sz w:val="22"/>
          <w:szCs w:val="22"/>
          <w:u w:val="single"/>
        </w:rPr>
        <w:t>Sommaire</w:t>
      </w: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 des documents photocopiés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>que vous devez connaître et présenter en double à l'oral (Juin 201</w:t>
      </w:r>
      <w:r>
        <w:rPr>
          <w:rFonts w:ascii="Arial Narrow" w:hAnsi="Arial Narrow"/>
          <w:b/>
          <w:noProof w:val="0"/>
          <w:color w:val="000000"/>
          <w:sz w:val="18"/>
          <w:szCs w:val="18"/>
        </w:rPr>
        <w:t>5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>)</w:t>
      </w: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 xml:space="preserve">dans un ou deux porte-vues qui pourront servir à plusieurs d'entre vous et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qui </w:t>
      </w:r>
      <w:r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complètent les </w:t>
      </w:r>
      <w:r>
        <w:rPr>
          <w:rFonts w:ascii="Arial Narrow" w:hAnsi="Arial Narrow"/>
          <w:b/>
          <w:noProof w:val="0"/>
          <w:color w:val="000000"/>
          <w:sz w:val="18"/>
          <w:szCs w:val="18"/>
          <w:u w:val="single"/>
          <w:bdr w:val="single" w:sz="4" w:space="0" w:color="auto"/>
        </w:rPr>
        <w:t xml:space="preserve">manuel </w:t>
      </w:r>
      <w:r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et </w:t>
      </w:r>
      <w:r w:rsidRPr="00436E64">
        <w:rPr>
          <w:rFonts w:ascii="Arial Narrow" w:hAnsi="Arial Narrow"/>
          <w:b/>
          <w:noProof w:val="0"/>
          <w:color w:val="000000"/>
          <w:sz w:val="18"/>
          <w:szCs w:val="18"/>
          <w:u w:val="single"/>
          <w:bdr w:val="single" w:sz="4" w:space="0" w:color="auto"/>
        </w:rPr>
        <w:t>œuvres intégrales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 xml:space="preserve"> que vous devez aussi présenter en doubl</w:t>
      </w:r>
      <w:r w:rsidRPr="005B4E89">
        <w:rPr>
          <w:rFonts w:ascii="Arial Narrow" w:hAnsi="Arial Narrow"/>
          <w:b/>
          <w:noProof w:val="0"/>
          <w:sz w:val="18"/>
          <w:szCs w:val="18"/>
        </w:rPr>
        <w:t>e</w:t>
      </w:r>
    </w:p>
    <w:p w14:paraId="18F2099E" w14:textId="77777777" w:rsidR="00C043F7" w:rsidRPr="009B0031" w:rsidRDefault="00C043F7" w:rsidP="00C043F7">
      <w:pPr>
        <w:jc w:val="center"/>
        <w:rPr>
          <w:rFonts w:ascii="Arial Narrow" w:hAnsi="Arial Narrow"/>
          <w:b/>
          <w:noProof w:val="0"/>
          <w:sz w:val="18"/>
          <w:szCs w:val="18"/>
          <w:u w:val="single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9"/>
        <w:gridCol w:w="6170"/>
      </w:tblGrid>
      <w:tr w:rsidR="00C043F7" w:rsidRPr="009B0031" w14:paraId="42275149" w14:textId="77777777" w:rsidTr="008A2C33">
        <w:trPr>
          <w:jc w:val="center"/>
        </w:trPr>
        <w:tc>
          <w:tcPr>
            <w:tcW w:w="4189" w:type="dxa"/>
          </w:tcPr>
          <w:p w14:paraId="1867AE6B" w14:textId="77777777" w:rsidR="00C043F7" w:rsidRPr="009B0031" w:rsidRDefault="00C043F7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1° partie de l’oral - Lectures analytiques </w:t>
            </w:r>
          </w:p>
        </w:tc>
        <w:tc>
          <w:tcPr>
            <w:tcW w:w="6170" w:type="dxa"/>
          </w:tcPr>
          <w:p w14:paraId="5C9B054D" w14:textId="77777777" w:rsidR="00C043F7" w:rsidRPr="009B0031" w:rsidRDefault="00C043F7" w:rsidP="008A2C33">
            <w:pPr>
              <w:jc w:val="center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2° partie de l’oral - Lectures c</w:t>
            </w:r>
            <w:r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ursiv</w:t>
            </w: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es : Textes et images</w:t>
            </w:r>
          </w:p>
        </w:tc>
      </w:tr>
      <w:tr w:rsidR="00C043F7" w:rsidRPr="009B0031" w14:paraId="604FC2A3" w14:textId="77777777" w:rsidTr="008A2C33">
        <w:trPr>
          <w:jc w:val="center"/>
        </w:trPr>
        <w:tc>
          <w:tcPr>
            <w:tcW w:w="10359" w:type="dxa"/>
            <w:gridSpan w:val="2"/>
          </w:tcPr>
          <w:p w14:paraId="79663016" w14:textId="77777777" w:rsidR="00C043F7" w:rsidRPr="009B0031" w:rsidRDefault="00C043F7" w:rsidP="008A2C33">
            <w:pPr>
              <w:ind w:left="3540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Poésie - Réécriture</w:t>
            </w:r>
          </w:p>
        </w:tc>
      </w:tr>
      <w:tr w:rsidR="00C043F7" w:rsidRPr="009B0031" w14:paraId="2E8B76C8" w14:textId="77777777" w:rsidTr="008A2C33">
        <w:trPr>
          <w:jc w:val="center"/>
        </w:trPr>
        <w:tc>
          <w:tcPr>
            <w:tcW w:w="4189" w:type="dxa"/>
          </w:tcPr>
          <w:p w14:paraId="6EEAD0C9" w14:textId="77777777" w:rsidR="00C043F7" w:rsidRPr="009B0031" w:rsidRDefault="00C043F7" w:rsidP="008A2C33">
            <w:pPr>
              <w:contextualSpacing/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1. Ronsard, « Mignonne »</w:t>
            </w:r>
          </w:p>
          <w:p w14:paraId="4158AC99" w14:textId="31147BF2" w:rsidR="00C043F7" w:rsidRPr="009B0031" w:rsidRDefault="00C043F7" w:rsidP="008A2C33">
            <w:pPr>
              <w:contextualSpacing/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2. Éluard</w:t>
            </w:r>
            <w:r w:rsidR="001A3339">
              <w:rPr>
                <w:rFonts w:ascii="Arial Narrow" w:hAnsi="Arial Narrow"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« Dit de la force de l’amour »</w:t>
            </w:r>
          </w:p>
          <w:p w14:paraId="01E253E9" w14:textId="77777777" w:rsidR="00C043F7" w:rsidRPr="009B0031" w:rsidRDefault="00C043F7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62B9BB74" w14:textId="77777777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Ronsard, « Quand vous serez bien vieille » » </w:t>
            </w:r>
          </w:p>
          <w:p w14:paraId="0A59389F" w14:textId="12CD6131" w:rsidR="00C043F7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Corneille</w:t>
            </w:r>
            <w:r w:rsidR="005E2C90">
              <w:rPr>
                <w:rFonts w:ascii="Arial Narrow" w:hAnsi="Arial Narrow"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« Marquise »</w:t>
            </w:r>
          </w:p>
          <w:p w14:paraId="1BDDF053" w14:textId="77777777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Bac blanc : Jeux poétiques </w:t>
            </w:r>
          </w:p>
          <w:p w14:paraId="2C595B59" w14:textId="6C1645A7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Jacob</w:t>
            </w:r>
            <w:r w:rsidR="005E2C90">
              <w:rPr>
                <w:rFonts w:ascii="Arial Narrow" w:hAnsi="Arial Narrow"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« Avenue du Maine » </w:t>
            </w:r>
          </w:p>
          <w:p w14:paraId="7B122BD6" w14:textId="2D7B01FE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Tzara</w:t>
            </w:r>
            <w:r w:rsidR="005E2C90">
              <w:rPr>
                <w:rFonts w:ascii="Arial Narrow" w:hAnsi="Arial Narrow"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« Un poème complètement Dada »</w:t>
            </w:r>
          </w:p>
          <w:p w14:paraId="0328AE07" w14:textId="63083D85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Desnos</w:t>
            </w:r>
            <w:r w:rsidR="005E2C90">
              <w:rPr>
                <w:rFonts w:ascii="Arial Narrow" w:hAnsi="Arial Narrow"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« Un jour qu’il faisait nuit » </w:t>
            </w:r>
          </w:p>
          <w:p w14:paraId="4AA8EAA1" w14:textId="77777777" w:rsidR="00C043F7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Queneau, « Lipogramme en a, e z »  « Bon dieu de bon dieu », « Pour un art poétique » </w:t>
            </w:r>
          </w:p>
          <w:p w14:paraId="4D3E0326" w14:textId="77777777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- Obaldia, Le plus beau vers de la langue française</w:t>
            </w:r>
          </w:p>
          <w:p w14:paraId="4E2D05C3" w14:textId="77777777" w:rsidR="005E2C90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>Iconographie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 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: </w:t>
            </w:r>
          </w:p>
          <w:p w14:paraId="5F0B9F6C" w14:textId="3042D9A4" w:rsidR="00C043F7" w:rsidRDefault="005F30EB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Le pastiche en peinture </w:t>
            </w:r>
          </w:p>
          <w:p w14:paraId="5BEFCB2C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« La Baigneuse » de Jean-Auguste Dominique Ingres, huile sur toile, 1808</w:t>
            </w:r>
          </w:p>
          <w:p w14:paraId="19524821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« Le Violon d’Ingres » Photographie de Man Ray (cf. aussi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Nush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Eluard), 1924</w:t>
            </w:r>
          </w:p>
          <w:p w14:paraId="04A5D81C" w14:textId="77777777" w:rsidR="00C043F7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« Hommage à Man Ray », La route du rock, affiche de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Chirokoff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1999</w:t>
            </w:r>
          </w:p>
          <w:p w14:paraId="0FA42D37" w14:textId="77777777" w:rsidR="005E2C90" w:rsidRDefault="005E2C90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</w:p>
          <w:p w14:paraId="69604D89" w14:textId="77777777" w:rsidR="00C043F7" w:rsidRPr="00353585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« </w:t>
            </w:r>
            <w:proofErr w:type="spellStart"/>
            <w:r w:rsidRPr="00353585">
              <w:rPr>
                <w:rFonts w:ascii="Arial Narrow" w:hAnsi="Arial Narrow"/>
                <w:noProof w:val="0"/>
                <w:sz w:val="18"/>
                <w:szCs w:val="18"/>
              </w:rPr>
              <w:t>Picnic</w:t>
            </w:r>
            <w:proofErr w:type="spellEnd"/>
            <w:r w:rsidRPr="00353585">
              <w:rPr>
                <w:rFonts w:ascii="Arial Narrow" w:hAnsi="Arial Narrow"/>
                <w:noProof w:val="0"/>
                <w:sz w:val="18"/>
                <w:szCs w:val="18"/>
              </w:rPr>
              <w:t xml:space="preserve"> à Mougins</w:t>
            </w:r>
            <w:r>
              <w:rPr>
                <w:rFonts w:ascii="Arial Narrow" w:hAnsi="Arial Narrow"/>
                <w:noProof w:val="0"/>
                <w:sz w:val="18"/>
                <w:szCs w:val="18"/>
              </w:rPr>
              <w:t> »</w:t>
            </w:r>
            <w:r w:rsidRPr="00353585">
              <w:rPr>
                <w:rFonts w:ascii="Arial Narrow" w:hAnsi="Arial Narrow"/>
                <w:noProof w:val="0"/>
                <w:sz w:val="18"/>
                <w:szCs w:val="18"/>
              </w:rPr>
              <w:t xml:space="preserve">, Lee Miller, 1937 </w:t>
            </w:r>
          </w:p>
        </w:tc>
      </w:tr>
      <w:tr w:rsidR="00C043F7" w:rsidRPr="009B0031" w14:paraId="60F3643F" w14:textId="77777777" w:rsidTr="008A2C33">
        <w:trPr>
          <w:jc w:val="center"/>
        </w:trPr>
        <w:tc>
          <w:tcPr>
            <w:tcW w:w="10359" w:type="dxa"/>
            <w:gridSpan w:val="2"/>
          </w:tcPr>
          <w:p w14:paraId="3758B3B8" w14:textId="77777777" w:rsidR="00C043F7" w:rsidRPr="009B0031" w:rsidRDefault="00C043F7" w:rsidP="008A2C33">
            <w:pPr>
              <w:ind w:left="3540"/>
              <w:jc w:val="both"/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Argumentation - Réécriture</w:t>
            </w:r>
          </w:p>
        </w:tc>
      </w:tr>
      <w:tr w:rsidR="00C043F7" w:rsidRPr="009B0031" w14:paraId="13FC2F3F" w14:textId="77777777" w:rsidTr="008A2C33">
        <w:trPr>
          <w:jc w:val="center"/>
        </w:trPr>
        <w:tc>
          <w:tcPr>
            <w:tcW w:w="4189" w:type="dxa"/>
          </w:tcPr>
          <w:p w14:paraId="7459ACE2" w14:textId="77777777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3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. Corbière, « Le Poète et la Cigale »</w:t>
            </w:r>
          </w:p>
          <w:p w14:paraId="2F4A5ECD" w14:textId="77777777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4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. Anouilh, « La Cigale »</w:t>
            </w:r>
          </w:p>
          <w:p w14:paraId="5323AC53" w14:textId="77777777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5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. Anouilh, « Le Chêne et le Roseau »</w:t>
            </w:r>
          </w:p>
          <w:p w14:paraId="1A96BB6E" w14:textId="77777777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23A1252F" w14:textId="77777777" w:rsidR="00C043F7" w:rsidRPr="009B0031" w:rsidRDefault="00C043F7" w:rsidP="0011180C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21 autres versions de « La Cigale et la Fourmi » </w:t>
            </w:r>
          </w:p>
          <w:p w14:paraId="781C34B8" w14:textId="77777777" w:rsidR="00C043F7" w:rsidRPr="009B0031" w:rsidRDefault="00C043F7" w:rsidP="0011180C">
            <w:pPr>
              <w:jc w:val="both"/>
              <w:rPr>
                <w:rFonts w:ascii="Arial Narrow" w:hAnsi="Arial Narrow"/>
                <w:noProof w:val="0"/>
                <w:sz w:val="16"/>
                <w:szCs w:val="16"/>
              </w:rPr>
            </w:pP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les cigales » d’Esope,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« Le Poète et la Cigale », « La Cigale et le Poète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de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Tristan Corbière, 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d’Anouilh, 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de Françoise Sagan,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« La cimaise et la fraction » 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de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Queneau,</w:t>
            </w:r>
            <w:r w:rsidRPr="009B0031">
              <w:rPr>
                <w:rFonts w:ascii="Arial Narrow" w:hAnsi="Arial Narrow"/>
                <w:i/>
                <w:noProof w:val="0"/>
                <w:sz w:val="16"/>
                <w:szCs w:val="16"/>
              </w:rPr>
              <w:t xml:space="preserve">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« La Cigale et la Fourmi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de Pierre Perret, « 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La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Cicrane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et la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Froumi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 », par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Pit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et Rik,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d’Andrée Chédid,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« 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Legaci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et 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Mifour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en verlan, « 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Céggal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é 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Foormi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Pierre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Péchin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, « 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La Cigale et la Fourmi » en sabir par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Kaddour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, « 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Fable électorale » de Roland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Bacri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dans</w:t>
            </w:r>
            <w:r w:rsidRPr="009B0031">
              <w:rPr>
                <w:rFonts w:ascii="Arial Narrow" w:hAnsi="Arial Narrow"/>
                <w:i/>
                <w:noProof w:val="0"/>
                <w:sz w:val="16"/>
                <w:szCs w:val="16"/>
              </w:rPr>
              <w:t xml:space="preserve"> Le Canard enchaîné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, « La Cigale » de Jean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Aicart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, « La Cigale » de Gainsbourg, « La Cigale et la Fourmi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Francis Blanche, 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Maxime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Léry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,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« La Cigale et la Fourmi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Ferran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, 4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versions dessin dont 2 par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Cabu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dans </w:t>
            </w:r>
            <w:r w:rsidRPr="009B0031">
              <w:rPr>
                <w:rFonts w:ascii="Arial Narrow" w:hAnsi="Arial Narrow"/>
                <w:i/>
                <w:noProof w:val="0"/>
                <w:sz w:val="16"/>
                <w:szCs w:val="16"/>
              </w:rPr>
              <w:t>Le Canard enchaîné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.</w:t>
            </w:r>
          </w:p>
          <w:p w14:paraId="6D1F5CF8" w14:textId="3FE20F8A" w:rsidR="00C043F7" w:rsidRPr="009B0031" w:rsidRDefault="00C043F7" w:rsidP="0011180C">
            <w:pPr>
              <w:jc w:val="both"/>
              <w:rPr>
                <w:rFonts w:ascii="Arial Narrow" w:eastAsia="Arial Unicode MS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 xml:space="preserve">- </w:t>
            </w:r>
            <w:proofErr w:type="spellStart"/>
            <w:r w:rsidRPr="009B0031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>Limpalaer</w:t>
            </w:r>
            <w:proofErr w:type="spellEnd"/>
            <w:r w:rsidR="001A3339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 xml:space="preserve"> « Le Chêne et le Réseau »</w:t>
            </w:r>
          </w:p>
          <w:p w14:paraId="64ABCF4A" w14:textId="5E7B08FB" w:rsidR="00C043F7" w:rsidRPr="009B0031" w:rsidRDefault="00C043F7" w:rsidP="0011180C">
            <w:pPr>
              <w:jc w:val="both"/>
              <w:rPr>
                <w:rFonts w:ascii="Arial Narrow" w:eastAsia="Arial Unicode MS" w:hAnsi="Arial Narrow"/>
                <w:i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Rousseau</w:t>
            </w:r>
            <w:r w:rsidR="001A3339">
              <w:rPr>
                <w:rFonts w:ascii="Arial Narrow" w:hAnsi="Arial Narrow"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L’Emile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2 : La Fontaine est-il immoral ?</w:t>
            </w:r>
          </w:p>
          <w:p w14:paraId="2E3C3209" w14:textId="77777777" w:rsidR="00C043F7" w:rsidRPr="009B0031" w:rsidRDefault="00C043F7" w:rsidP="0011180C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 xml:space="preserve">Iconographie </w:t>
            </w:r>
          </w:p>
          <w:p w14:paraId="5658492D" w14:textId="77777777" w:rsidR="00C043F7" w:rsidRPr="009B0031" w:rsidRDefault="00C043F7" w:rsidP="0011180C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« La mort et le bûcheron » par Doré et Grandville</w:t>
            </w:r>
          </w:p>
        </w:tc>
      </w:tr>
      <w:tr w:rsidR="00C043F7" w:rsidRPr="009B0031" w14:paraId="2F6D9736" w14:textId="77777777" w:rsidTr="008A2C33">
        <w:trPr>
          <w:jc w:val="center"/>
        </w:trPr>
        <w:tc>
          <w:tcPr>
            <w:tcW w:w="10359" w:type="dxa"/>
            <w:gridSpan w:val="2"/>
            <w:vAlign w:val="bottom"/>
          </w:tcPr>
          <w:p w14:paraId="4CAD4CF1" w14:textId="77777777" w:rsidR="00C043F7" w:rsidRPr="009B0031" w:rsidRDefault="00C043F7" w:rsidP="008A2C33">
            <w:pPr>
              <w:ind w:left="3540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Argumentation – Lumières </w:t>
            </w:r>
          </w:p>
        </w:tc>
      </w:tr>
      <w:tr w:rsidR="00C043F7" w:rsidRPr="009B0031" w14:paraId="68010C6B" w14:textId="77777777" w:rsidTr="008A2C33">
        <w:trPr>
          <w:jc w:val="center"/>
        </w:trPr>
        <w:tc>
          <w:tcPr>
            <w:tcW w:w="4189" w:type="dxa"/>
          </w:tcPr>
          <w:p w14:paraId="1A4ECE68" w14:textId="77777777" w:rsidR="00C043F7" w:rsidRPr="008026BC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6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Voltaire,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Traité sur la tolérance,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1763</w:t>
            </w:r>
          </w:p>
          <w:p w14:paraId="5C5132D0" w14:textId="6AD58D63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7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Beaumarchais,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Le Mariage de Figaro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V, 3</w:t>
            </w:r>
            <w:r>
              <w:rPr>
                <w:rFonts w:ascii="Arial Narrow" w:hAnsi="Arial Narrow"/>
                <w:noProof w:val="0"/>
                <w:sz w:val="18"/>
                <w:szCs w:val="18"/>
              </w:rPr>
              <w:t>,</w:t>
            </w:r>
            <w:r w:rsidRPr="009B0031">
              <w:rPr>
                <w:rFonts w:ascii="Arial Narrow" w:hAnsi="Arial Narrow"/>
                <w:noProof w:val="0"/>
                <w:color w:val="EB2599"/>
                <w:sz w:val="18"/>
                <w:szCs w:val="18"/>
              </w:rPr>
              <w:t xml:space="preserve">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du début jusqu’à </w:t>
            </w:r>
            <w:r w:rsidRPr="008026BC">
              <w:rPr>
                <w:rFonts w:ascii="Arial Narrow" w:hAnsi="Arial Narrow"/>
                <w:noProof w:val="0"/>
                <w:sz w:val="18"/>
                <w:szCs w:val="18"/>
              </w:rPr>
              <w:t xml:space="preserve"> « on se venge en le maltraitant »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(mais la scène complète est </w:t>
            </w:r>
            <w:r w:rsidR="009665DE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proposée </w:t>
            </w:r>
            <w:r w:rsidR="009665DE">
              <w:rPr>
                <w:rFonts w:ascii="Arial Narrow" w:hAnsi="Arial Narrow"/>
                <w:noProof w:val="0"/>
                <w:sz w:val="18"/>
                <w:szCs w:val="18"/>
              </w:rPr>
              <w:t>en lecture</w:t>
            </w:r>
            <w:r w:rsidR="009665DE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cursive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)</w:t>
            </w:r>
          </w:p>
          <w:p w14:paraId="321736E5" w14:textId="77777777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3FA1C728" w14:textId="77777777" w:rsidR="00C043F7" w:rsidRDefault="00C043F7" w:rsidP="008A2C33">
            <w:pPr>
              <w:jc w:val="both"/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Fontenelle, </w:t>
            </w:r>
            <w:bookmarkStart w:id="0" w:name="OLE_LINK7"/>
            <w:bookmarkStart w:id="1" w:name="OLE_LINK8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« S</w:t>
            </w:r>
            <w:bookmarkEnd w:id="0"/>
            <w:bookmarkEnd w:id="1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econd soir »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Entretiens sur la pluralité des mondes </w:t>
            </w:r>
          </w:p>
          <w:p w14:paraId="3C622CD0" w14:textId="77777777" w:rsidR="00C043F7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Montesquieu, « De l’esclavage des nègres »</w:t>
            </w:r>
          </w:p>
          <w:p w14:paraId="1D5DF4E4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Rousseau,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Discours sur l’origine de l’inégalité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(extrait)</w:t>
            </w:r>
          </w:p>
          <w:p w14:paraId="388893B0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Bac blanc sur la révolte de l’Antiquité à nos jours </w:t>
            </w:r>
          </w:p>
          <w:p w14:paraId="6A969E00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Sophocle,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Antigone,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442 av. </w:t>
            </w:r>
            <w:proofErr w:type="spellStart"/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J.-C</w:t>
            </w:r>
            <w:proofErr w:type="spellEnd"/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Lien avec la séquence Théâtre et réécriture</w:t>
            </w:r>
          </w:p>
          <w:p w14:paraId="2F3868C0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Marivaux,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L'île des esclaves,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1725</w:t>
            </w:r>
          </w:p>
          <w:p w14:paraId="2217662B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Voltaire,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Traité sur la tolérance,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1763</w:t>
            </w:r>
          </w:p>
          <w:p w14:paraId="76B73FFB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Zola Une du journal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L'Aurore,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13/01/1898</w:t>
            </w:r>
          </w:p>
          <w:p w14:paraId="6F1E8182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Albert Camus,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L'Homme révolté,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1951</w:t>
            </w:r>
          </w:p>
          <w:p w14:paraId="005B45DA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>Iconographie</w:t>
            </w:r>
          </w:p>
          <w:p w14:paraId="59B47C3A" w14:textId="32A04062" w:rsidR="00C043F7" w:rsidRPr="001A3339" w:rsidRDefault="00C043F7" w:rsidP="008A2C33">
            <w:pPr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- Les Philosophes des Lumières au café Procope à Paris</w:t>
            </w:r>
            <w:r w:rsidR="001A3339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  </w:t>
            </w:r>
            <w:bookmarkStart w:id="2" w:name="_GoBack"/>
            <w:bookmarkEnd w:id="2"/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Paris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, musée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Carnavalet</w:t>
            </w:r>
            <w:proofErr w:type="spellEnd"/>
          </w:p>
          <w:p w14:paraId="7C0EABBC" w14:textId="77777777" w:rsidR="00C043F7" w:rsidRPr="009B0031" w:rsidRDefault="00C043F7" w:rsidP="008A2C33">
            <w:pPr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- La famille </w:t>
            </w:r>
            <w:proofErr w:type="gramStart"/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Calas</w:t>
            </w:r>
            <w:proofErr w:type="gramEnd"/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implorant Voltaire</w:t>
            </w:r>
          </w:p>
          <w:p w14:paraId="59DF565D" w14:textId="77777777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- A l’égide de Minerve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Léonard de France, 1735-1805</w:t>
            </w:r>
          </w:p>
        </w:tc>
      </w:tr>
      <w:tr w:rsidR="00C043F7" w:rsidRPr="009B0031" w14:paraId="22E3B847" w14:textId="77777777" w:rsidTr="008A2C33">
        <w:trPr>
          <w:jc w:val="center"/>
        </w:trPr>
        <w:tc>
          <w:tcPr>
            <w:tcW w:w="10359" w:type="dxa"/>
            <w:gridSpan w:val="2"/>
            <w:vAlign w:val="bottom"/>
          </w:tcPr>
          <w:p w14:paraId="46F79389" w14:textId="77777777" w:rsidR="00C043F7" w:rsidRPr="009B0031" w:rsidRDefault="00C043F7" w:rsidP="008A2C33">
            <w:pPr>
              <w:ind w:left="3540"/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Roman - Réécriture</w:t>
            </w:r>
          </w:p>
        </w:tc>
      </w:tr>
      <w:tr w:rsidR="00C043F7" w:rsidRPr="009B0031" w14:paraId="458AE6BC" w14:textId="77777777" w:rsidTr="008A2C33">
        <w:trPr>
          <w:jc w:val="center"/>
        </w:trPr>
        <w:tc>
          <w:tcPr>
            <w:tcW w:w="4189" w:type="dxa"/>
          </w:tcPr>
          <w:p w14:paraId="1521368A" w14:textId="77777777" w:rsidR="00C043F7" w:rsidRPr="00366A64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8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</w:t>
            </w:r>
            <w:r>
              <w:rPr>
                <w:rFonts w:ascii="Arial Narrow" w:hAnsi="Arial Narrow"/>
                <w:noProof w:val="0"/>
                <w:sz w:val="18"/>
                <w:szCs w:val="18"/>
              </w:rPr>
              <w:t xml:space="preserve">Diderot, </w:t>
            </w:r>
            <w:r w:rsidRPr="00366A64">
              <w:rPr>
                <w:rFonts w:ascii="Arial Narrow" w:hAnsi="Arial Narrow"/>
                <w:i/>
                <w:noProof w:val="0"/>
                <w:sz w:val="18"/>
                <w:szCs w:val="18"/>
              </w:rPr>
              <w:t>Jacques le Fataliste</w:t>
            </w:r>
            <w:r w:rsidRPr="00366A64">
              <w:rPr>
                <w:rFonts w:ascii="Arial Narrow" w:hAnsi="Arial Narrow"/>
                <w:noProof w:val="0"/>
                <w:sz w:val="18"/>
                <w:szCs w:val="18"/>
              </w:rPr>
              <w:t>, Incipit. 1773,</w:t>
            </w:r>
          </w:p>
          <w:p w14:paraId="36360F32" w14:textId="77777777" w:rsidR="00C043F7" w:rsidRPr="00366A64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366A64">
              <w:rPr>
                <w:rFonts w:ascii="Arial Narrow" w:hAnsi="Arial Narrow"/>
                <w:noProof w:val="0"/>
                <w:sz w:val="18"/>
                <w:szCs w:val="18"/>
              </w:rPr>
              <w:t>1° édition posthume en France, 1796</w:t>
            </w:r>
          </w:p>
          <w:p w14:paraId="52F1BA71" w14:textId="1684BD16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366A64">
              <w:rPr>
                <w:rFonts w:ascii="Arial Narrow" w:hAnsi="Arial Narrow"/>
                <w:noProof w:val="0"/>
                <w:sz w:val="18"/>
                <w:szCs w:val="18"/>
              </w:rPr>
              <w:t>(</w:t>
            </w:r>
            <w:r w:rsidR="00DB1DD4">
              <w:rPr>
                <w:rFonts w:ascii="Arial Narrow" w:hAnsi="Arial Narrow"/>
                <w:noProof w:val="0"/>
                <w:sz w:val="18"/>
                <w:szCs w:val="18"/>
              </w:rPr>
              <w:t>jusqu’</w:t>
            </w:r>
            <w:r w:rsidR="00DB1DD4">
              <w:rPr>
                <w:rFonts w:ascii="Arial Narrow" w:hAnsi="Arial Narrow"/>
                <w:noProof w:val="0"/>
                <w:sz w:val="18"/>
                <w:szCs w:val="18"/>
              </w:rPr>
              <w:t></w:t>
            </w:r>
            <w:r w:rsidRPr="00366A64">
              <w:rPr>
                <w:rFonts w:ascii="Arial Narrow" w:hAnsi="Arial Narrow"/>
                <w:noProof w:val="0"/>
                <w:sz w:val="18"/>
                <w:szCs w:val="18"/>
              </w:rPr>
              <w:t xml:space="preserve"> « et vous pour ce délai »)</w:t>
            </w:r>
          </w:p>
          <w:p w14:paraId="1E8A739E" w14:textId="77777777" w:rsidR="00C043F7" w:rsidRPr="009B0031" w:rsidRDefault="00C043F7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408243D3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Bac blanc : un corpus sur </w:t>
            </w:r>
            <w:r w:rsidRPr="009B0031"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  <w:t>la construction du personnage romanesque</w:t>
            </w:r>
          </w:p>
          <w:p w14:paraId="6070BDCE" w14:textId="77777777" w:rsidR="00C043F7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Madame de la Fayette,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La Princesse de Clèves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, 1678 </w:t>
            </w:r>
          </w:p>
          <w:p w14:paraId="602E84F7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Balzac,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Le Curé de village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, </w:t>
            </w:r>
            <w:r>
              <w:rPr>
                <w:rFonts w:ascii="Arial Narrow" w:hAnsi="Arial Narrow"/>
                <w:noProof w:val="0"/>
                <w:sz w:val="18"/>
                <w:szCs w:val="18"/>
              </w:rPr>
              <w:t xml:space="preserve">1841,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portrait de Graslin</w:t>
            </w:r>
          </w:p>
          <w:p w14:paraId="73AFDE9B" w14:textId="77777777" w:rsidR="00C043F7" w:rsidRPr="009B0031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Marcel Proust,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Du côté de chez Swann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éd. posthume, 1927</w:t>
            </w:r>
          </w:p>
          <w:p w14:paraId="2262DB7C" w14:textId="2091894B" w:rsidR="00C043F7" w:rsidRPr="00FB41CE" w:rsidRDefault="00C043F7" w:rsidP="00FB41CE">
            <w:pPr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Alain Robbe-Grillet,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Pour un nouveau roman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1957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 </w:t>
            </w:r>
          </w:p>
        </w:tc>
      </w:tr>
      <w:tr w:rsidR="00C043F7" w:rsidRPr="009B0031" w14:paraId="4DC5AAE4" w14:textId="77777777" w:rsidTr="008A2C33">
        <w:trPr>
          <w:jc w:val="center"/>
        </w:trPr>
        <w:tc>
          <w:tcPr>
            <w:tcW w:w="10359" w:type="dxa"/>
            <w:gridSpan w:val="2"/>
            <w:vAlign w:val="bottom"/>
          </w:tcPr>
          <w:p w14:paraId="7CC28718" w14:textId="77777777" w:rsidR="00C043F7" w:rsidRPr="009B0031" w:rsidRDefault="00C043F7" w:rsidP="008A2C33">
            <w:pPr>
              <w:ind w:left="3540"/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Théâtre  - Réécriture</w:t>
            </w:r>
          </w:p>
        </w:tc>
      </w:tr>
      <w:tr w:rsidR="00C043F7" w:rsidRPr="009B0031" w14:paraId="0BFE0BDC" w14:textId="77777777" w:rsidTr="008A2C33">
        <w:trPr>
          <w:jc w:val="center"/>
        </w:trPr>
        <w:tc>
          <w:tcPr>
            <w:tcW w:w="4189" w:type="dxa"/>
          </w:tcPr>
          <w:p w14:paraId="48AFF501" w14:textId="77777777" w:rsidR="00C043F7" w:rsidRPr="009B0031" w:rsidRDefault="00C043F7" w:rsidP="00CC7F75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2156F212" w14:textId="77777777" w:rsidR="00C043F7" w:rsidRDefault="00C043F7" w:rsidP="008A2C33">
            <w:pPr>
              <w:jc w:val="both"/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Bac blanc : un corpus sur </w:t>
            </w:r>
            <w:r w:rsidRPr="009B0031"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  <w:t xml:space="preserve">la </w:t>
            </w:r>
            <w:r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  <w:t>représentation du pouvoir</w:t>
            </w:r>
          </w:p>
          <w:p w14:paraId="1F9153B0" w14:textId="77777777" w:rsidR="00C043F7" w:rsidRPr="00D01A2A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- 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Racine, </w:t>
            </w: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>Britannicus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>, Acte III, scène 8 (1669)</w:t>
            </w:r>
          </w:p>
          <w:p w14:paraId="254454CA" w14:textId="77777777" w:rsidR="00C043F7" w:rsidRPr="00D01A2A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- Jarry, </w:t>
            </w: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>Ubu Roi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>, Acte III, scène 2 (1896)</w:t>
            </w:r>
          </w:p>
          <w:p w14:paraId="497598A8" w14:textId="77777777" w:rsidR="00C043F7" w:rsidRPr="00D01A2A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- Montherlant, </w:t>
            </w: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>La Reine Morte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>, Acte I, scène 6 (1947)</w:t>
            </w:r>
          </w:p>
          <w:p w14:paraId="3F6E459D" w14:textId="77777777" w:rsidR="00C043F7" w:rsidRDefault="00C043F7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- Genet, </w:t>
            </w: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>Les Bonnes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 (1947)</w:t>
            </w:r>
          </w:p>
          <w:p w14:paraId="7BEF47D5" w14:textId="77777777" w:rsidR="00DB535E" w:rsidRPr="00D01A2A" w:rsidRDefault="00DB535E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</w:p>
          <w:p w14:paraId="3962525A" w14:textId="52994E1A" w:rsidR="00C043F7" w:rsidRPr="00CC7F75" w:rsidRDefault="00C043F7" w:rsidP="008A2C33">
            <w:pPr>
              <w:jc w:val="both"/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Interview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Lavelli-Mauclair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/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Geray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sur la mise en scène du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Roi se meurt</w:t>
            </w:r>
          </w:p>
        </w:tc>
      </w:tr>
    </w:tbl>
    <w:p w14:paraId="2C199D23" w14:textId="77777777" w:rsidR="00C043F7" w:rsidRDefault="00C043F7" w:rsidP="00C043F7"/>
    <w:p w14:paraId="6DAE139D" w14:textId="77777777" w:rsidR="00C043F7" w:rsidRDefault="00C043F7" w:rsidP="00C043F7"/>
    <w:p w14:paraId="4A336E50" w14:textId="77777777" w:rsidR="00F45014" w:rsidRDefault="00F45014"/>
    <w:sectPr w:rsidR="00F45014" w:rsidSect="00FA3209">
      <w:pgSz w:w="11906" w:h="16838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F7"/>
    <w:rsid w:val="0011180C"/>
    <w:rsid w:val="001A3339"/>
    <w:rsid w:val="002502FE"/>
    <w:rsid w:val="005E2C90"/>
    <w:rsid w:val="005F30EB"/>
    <w:rsid w:val="009665DE"/>
    <w:rsid w:val="009B1486"/>
    <w:rsid w:val="00C043F7"/>
    <w:rsid w:val="00CC7F75"/>
    <w:rsid w:val="00DB1DD4"/>
    <w:rsid w:val="00DB535E"/>
    <w:rsid w:val="00F45014"/>
    <w:rsid w:val="00FB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F628D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3F7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C043F7"/>
    <w:pPr>
      <w:widowControl w:val="0"/>
      <w:autoSpaceDE w:val="0"/>
      <w:autoSpaceDN w:val="0"/>
      <w:adjustRightInd w:val="0"/>
    </w:pPr>
    <w:rPr>
      <w:rFonts w:ascii="Times" w:eastAsia="Times New Roman" w:hAnsi="Times" w:cs="Times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3F7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C043F7"/>
    <w:pPr>
      <w:widowControl w:val="0"/>
      <w:autoSpaceDE w:val="0"/>
      <w:autoSpaceDN w:val="0"/>
      <w:adjustRightInd w:val="0"/>
    </w:pPr>
    <w:rPr>
      <w:rFonts w:ascii="Times" w:eastAsia="Times New Roman" w:hAnsi="Times" w:cs="Times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601</Words>
  <Characters>3310</Characters>
  <Application>Microsoft Macintosh Word</Application>
  <DocSecurity>0</DocSecurity>
  <Lines>27</Lines>
  <Paragraphs>7</Paragraphs>
  <ScaleCrop>false</ScaleCrop>
  <Company/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12</cp:revision>
  <dcterms:created xsi:type="dcterms:W3CDTF">2015-04-26T06:47:00Z</dcterms:created>
  <dcterms:modified xsi:type="dcterms:W3CDTF">2015-04-26T08:44:00Z</dcterms:modified>
</cp:coreProperties>
</file>