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7B36B" w14:textId="77777777" w:rsidR="00311E5C" w:rsidRPr="008C1A1E" w:rsidRDefault="00311E5C" w:rsidP="00311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800080"/>
          <w:sz w:val="32"/>
          <w:szCs w:val="32"/>
        </w:rPr>
      </w:pPr>
      <w:r w:rsidRPr="008C1A1E">
        <w:rPr>
          <w:rFonts w:ascii="Arial Narrow" w:hAnsi="Arial Narrow"/>
          <w:b/>
          <w:color w:val="800080"/>
          <w:sz w:val="32"/>
          <w:szCs w:val="32"/>
        </w:rPr>
        <w:t>Photocopies des textes hors manuel et œuvres intégrales</w:t>
      </w:r>
    </w:p>
    <w:p w14:paraId="0F5AF301" w14:textId="77777777" w:rsidR="00311E5C" w:rsidRPr="008C1A1E" w:rsidRDefault="00311E5C" w:rsidP="00311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800080"/>
          <w:sz w:val="32"/>
          <w:szCs w:val="32"/>
        </w:rPr>
      </w:pPr>
      <w:r w:rsidRPr="008C1A1E">
        <w:rPr>
          <w:rFonts w:ascii="Arial Narrow" w:hAnsi="Arial Narrow"/>
          <w:b/>
          <w:color w:val="800080"/>
          <w:sz w:val="32"/>
          <w:szCs w:val="32"/>
        </w:rPr>
        <w:t>1° partie de l’oral - Lectures analytiques</w:t>
      </w:r>
    </w:p>
    <w:p w14:paraId="2F292CD4" w14:textId="77777777" w:rsidR="00311E5C" w:rsidRDefault="00311E5C" w:rsidP="00311E5C">
      <w:pPr>
        <w:rPr>
          <w:rFonts w:ascii="Arial Narrow" w:hAnsi="Arial Narrow"/>
          <w:b/>
          <w:color w:val="800080"/>
          <w:sz w:val="28"/>
          <w:szCs w:val="28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5"/>
        <w:gridCol w:w="33"/>
      </w:tblGrid>
      <w:tr w:rsidR="00311E5C" w:rsidRPr="00087870" w14:paraId="1889F83F" w14:textId="77777777" w:rsidTr="00D82716">
        <w:trPr>
          <w:jc w:val="center"/>
        </w:trPr>
        <w:tc>
          <w:tcPr>
            <w:tcW w:w="10458" w:type="dxa"/>
            <w:gridSpan w:val="2"/>
            <w:vAlign w:val="bottom"/>
          </w:tcPr>
          <w:p w14:paraId="59A99515" w14:textId="77777777" w:rsidR="00311E5C" w:rsidRDefault="00311E5C" w:rsidP="00D82716">
            <w:pPr>
              <w:ind w:left="4248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Poésie </w:t>
            </w:r>
            <w:r>
              <w:rPr>
                <w:rFonts w:ascii="Arial Narrow" w:hAnsi="Arial Narrow"/>
                <w:b/>
                <w:color w:val="800080"/>
                <w:sz w:val="28"/>
                <w:szCs w:val="28"/>
              </w:rPr>
              <w:t>–</w:t>
            </w: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 Réécriture</w:t>
            </w:r>
          </w:p>
          <w:p w14:paraId="59C93F30" w14:textId="77777777" w:rsidR="00311E5C" w:rsidRPr="00087870" w:rsidRDefault="00311E5C" w:rsidP="00D82716">
            <w:pPr>
              <w:ind w:left="4248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11E5C" w:rsidRPr="00087870" w14:paraId="7A803B5E" w14:textId="77777777" w:rsidTr="00D82716">
        <w:trPr>
          <w:gridAfter w:val="1"/>
          <w:wAfter w:w="33" w:type="dxa"/>
          <w:jc w:val="center"/>
        </w:trPr>
        <w:tc>
          <w:tcPr>
            <w:tcW w:w="10425" w:type="dxa"/>
          </w:tcPr>
          <w:p w14:paraId="00053A45" w14:textId="77777777" w:rsidR="00311E5C" w:rsidRPr="00087870" w:rsidRDefault="00311E5C" w:rsidP="00D82716">
            <w:pPr>
              <w:ind w:left="708"/>
              <w:contextualSpacing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087870">
              <w:rPr>
                <w:rFonts w:ascii="Arial Narrow" w:hAnsi="Arial Narrow"/>
                <w:sz w:val="28"/>
                <w:szCs w:val="28"/>
              </w:rPr>
              <w:t>1. Ronsard, « Mignonne »</w:t>
            </w:r>
          </w:p>
          <w:p w14:paraId="63991114" w14:textId="77777777" w:rsidR="00311E5C" w:rsidRDefault="00311E5C" w:rsidP="00D82716">
            <w:pPr>
              <w:ind w:left="708"/>
              <w:contextualSpacing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087870">
              <w:rPr>
                <w:rFonts w:ascii="Arial Narrow" w:hAnsi="Arial Narrow"/>
                <w:sz w:val="28"/>
                <w:szCs w:val="28"/>
              </w:rPr>
              <w:t>2. Éluard</w:t>
            </w:r>
            <w:r>
              <w:rPr>
                <w:rFonts w:ascii="Arial Narrow" w:hAnsi="Arial Narrow"/>
                <w:sz w:val="28"/>
                <w:szCs w:val="28"/>
              </w:rPr>
              <w:t>,</w:t>
            </w:r>
            <w:r w:rsidRPr="00087870">
              <w:rPr>
                <w:rFonts w:ascii="Arial Narrow" w:hAnsi="Arial Narrow"/>
                <w:sz w:val="28"/>
                <w:szCs w:val="28"/>
              </w:rPr>
              <w:t xml:space="preserve"> « Dit de la force de l’amour »</w:t>
            </w:r>
          </w:p>
          <w:p w14:paraId="023105F6" w14:textId="77777777" w:rsidR="00311E5C" w:rsidRPr="00087870" w:rsidRDefault="00311E5C" w:rsidP="00D82716">
            <w:pPr>
              <w:ind w:left="708"/>
              <w:contextualSpacing/>
              <w:jc w:val="both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3. Queneau, incipit de </w:t>
            </w:r>
            <w:r w:rsidRPr="00311E5C">
              <w:rPr>
                <w:rFonts w:ascii="Arial Narrow" w:hAnsi="Arial Narrow"/>
                <w:i/>
                <w:sz w:val="28"/>
                <w:szCs w:val="28"/>
              </w:rPr>
              <w:t>Chên</w:t>
            </w:r>
            <w:r>
              <w:rPr>
                <w:rFonts w:ascii="Arial Narrow" w:hAnsi="Arial Narrow"/>
                <w:i/>
                <w:sz w:val="28"/>
                <w:szCs w:val="28"/>
              </w:rPr>
              <w:t>e</w:t>
            </w:r>
            <w:r w:rsidRPr="00311E5C">
              <w:rPr>
                <w:rFonts w:ascii="Arial Narrow" w:hAnsi="Arial Narrow"/>
                <w:i/>
                <w:sz w:val="28"/>
                <w:szCs w:val="28"/>
              </w:rPr>
              <w:t xml:space="preserve"> et chien</w:t>
            </w:r>
          </w:p>
          <w:p w14:paraId="2DBE599A" w14:textId="77777777" w:rsidR="00311E5C" w:rsidRPr="00087870" w:rsidRDefault="00311E5C" w:rsidP="00D82716">
            <w:pPr>
              <w:contextualSpacing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24726E80" w14:textId="77777777" w:rsidR="00311E5C" w:rsidRDefault="00311E5C" w:rsidP="00311E5C">
      <w:pPr>
        <w:rPr>
          <w:sz w:val="28"/>
          <w:szCs w:val="28"/>
        </w:rPr>
      </w:pPr>
    </w:p>
    <w:p w14:paraId="5505E6F6" w14:textId="77777777" w:rsidR="00311E5C" w:rsidRPr="00087870" w:rsidRDefault="00311E5C" w:rsidP="00311E5C">
      <w:pPr>
        <w:rPr>
          <w:sz w:val="28"/>
          <w:szCs w:val="28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311E5C" w:rsidRPr="00087870" w14:paraId="5EB26C09" w14:textId="77777777" w:rsidTr="00B210C5">
        <w:trPr>
          <w:jc w:val="center"/>
        </w:trPr>
        <w:tc>
          <w:tcPr>
            <w:tcW w:w="10359" w:type="dxa"/>
          </w:tcPr>
          <w:p w14:paraId="5E7A49A0" w14:textId="77777777" w:rsidR="00311E5C" w:rsidRDefault="00311E5C" w:rsidP="00B210C5">
            <w:pPr>
              <w:ind w:left="3540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     Argumentation </w:t>
            </w:r>
            <w:r>
              <w:rPr>
                <w:rFonts w:ascii="Arial Narrow" w:hAnsi="Arial Narrow"/>
                <w:b/>
                <w:color w:val="800080"/>
                <w:sz w:val="28"/>
                <w:szCs w:val="28"/>
              </w:rPr>
              <w:t>–</w:t>
            </w: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 Réécriture</w:t>
            </w:r>
          </w:p>
          <w:p w14:paraId="14676C4C" w14:textId="77777777" w:rsidR="00311E5C" w:rsidRPr="00087870" w:rsidRDefault="00311E5C" w:rsidP="00B210C5">
            <w:pPr>
              <w:ind w:left="3540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</w:p>
        </w:tc>
      </w:tr>
      <w:tr w:rsidR="00311E5C" w:rsidRPr="00087870" w14:paraId="15FCE400" w14:textId="77777777" w:rsidTr="00B210C5">
        <w:trPr>
          <w:jc w:val="center"/>
        </w:trPr>
        <w:tc>
          <w:tcPr>
            <w:tcW w:w="10359" w:type="dxa"/>
          </w:tcPr>
          <w:p w14:paraId="7DE77998" w14:textId="77777777" w:rsidR="00311E5C" w:rsidRPr="00087870" w:rsidRDefault="0072436E" w:rsidP="00B210C5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4</w:t>
            </w:r>
            <w:r w:rsidR="00311E5C" w:rsidRPr="00087870">
              <w:rPr>
                <w:rFonts w:ascii="Arial Narrow" w:hAnsi="Arial Narrow"/>
                <w:sz w:val="28"/>
                <w:szCs w:val="28"/>
              </w:rPr>
              <w:t>. Corbière, « Le Poète et la Cigale »</w:t>
            </w:r>
          </w:p>
          <w:p w14:paraId="3430C4BD" w14:textId="77777777" w:rsidR="00311E5C" w:rsidRPr="00087870" w:rsidRDefault="0072436E" w:rsidP="00B210C5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5</w:t>
            </w:r>
            <w:r w:rsidR="00311E5C" w:rsidRPr="00087870">
              <w:rPr>
                <w:rFonts w:ascii="Arial Narrow" w:hAnsi="Arial Narrow"/>
                <w:sz w:val="28"/>
                <w:szCs w:val="28"/>
              </w:rPr>
              <w:t xml:space="preserve">. Anouilh, « La Cigale » </w:t>
            </w:r>
          </w:p>
          <w:p w14:paraId="4DF85EB3" w14:textId="77777777" w:rsidR="00311E5C" w:rsidRPr="00087870" w:rsidRDefault="0072436E" w:rsidP="00B210C5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6</w:t>
            </w:r>
            <w:r w:rsidR="00311E5C" w:rsidRPr="00087870">
              <w:rPr>
                <w:rFonts w:ascii="Arial Narrow" w:hAnsi="Arial Narrow"/>
                <w:sz w:val="28"/>
                <w:szCs w:val="28"/>
              </w:rPr>
              <w:t xml:space="preserve">. Anouilh, « Le Chêne et le Roseau » </w:t>
            </w:r>
          </w:p>
          <w:p w14:paraId="4C55E346" w14:textId="77777777" w:rsidR="00311E5C" w:rsidRPr="00087870" w:rsidRDefault="00311E5C" w:rsidP="00B210C5">
            <w:pPr>
              <w:rPr>
                <w:rFonts w:ascii="Arial Narrow" w:hAnsi="Arial Narrow"/>
                <w:noProof w:val="0"/>
                <w:sz w:val="28"/>
                <w:szCs w:val="28"/>
              </w:rPr>
            </w:pPr>
          </w:p>
        </w:tc>
      </w:tr>
    </w:tbl>
    <w:p w14:paraId="21C3993C" w14:textId="77777777" w:rsidR="00311E5C" w:rsidRPr="00087870" w:rsidRDefault="00311E5C" w:rsidP="00311E5C">
      <w:pPr>
        <w:rPr>
          <w:sz w:val="28"/>
          <w:szCs w:val="28"/>
        </w:rPr>
      </w:pPr>
    </w:p>
    <w:p w14:paraId="67DA6657" w14:textId="77777777" w:rsidR="00311E5C" w:rsidRPr="00087870" w:rsidRDefault="00311E5C" w:rsidP="00311E5C">
      <w:pPr>
        <w:rPr>
          <w:sz w:val="28"/>
          <w:szCs w:val="28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5"/>
        <w:gridCol w:w="33"/>
      </w:tblGrid>
      <w:tr w:rsidR="00311E5C" w:rsidRPr="00087870" w14:paraId="1B9F61C1" w14:textId="77777777" w:rsidTr="00B210C5">
        <w:trPr>
          <w:jc w:val="center"/>
        </w:trPr>
        <w:tc>
          <w:tcPr>
            <w:tcW w:w="10458" w:type="dxa"/>
            <w:gridSpan w:val="2"/>
            <w:vAlign w:val="bottom"/>
          </w:tcPr>
          <w:p w14:paraId="409505C0" w14:textId="77777777" w:rsidR="00311E5C" w:rsidRDefault="00311E5C" w:rsidP="00B210C5">
            <w:pPr>
              <w:jc w:val="center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Argumentation – Lumières </w:t>
            </w:r>
          </w:p>
          <w:p w14:paraId="300A710A" w14:textId="77777777" w:rsidR="00311E5C" w:rsidRPr="00087870" w:rsidRDefault="00311E5C" w:rsidP="00B210C5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11E5C" w:rsidRPr="00087870" w14:paraId="13F4C143" w14:textId="77777777" w:rsidTr="00B210C5">
        <w:trPr>
          <w:gridAfter w:val="1"/>
          <w:wAfter w:w="33" w:type="dxa"/>
          <w:jc w:val="center"/>
        </w:trPr>
        <w:tc>
          <w:tcPr>
            <w:tcW w:w="10425" w:type="dxa"/>
          </w:tcPr>
          <w:p w14:paraId="4C75E9C7" w14:textId="2165B806" w:rsidR="00311E5C" w:rsidRPr="00087870" w:rsidRDefault="00133BEA" w:rsidP="00B210C5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7</w:t>
            </w:r>
            <w:r w:rsidR="00311E5C" w:rsidRPr="00087870">
              <w:rPr>
                <w:rFonts w:ascii="Arial Narrow" w:hAnsi="Arial Narrow"/>
                <w:sz w:val="28"/>
                <w:szCs w:val="28"/>
              </w:rPr>
              <w:t xml:space="preserve">. Fontenelle, </w:t>
            </w:r>
            <w:bookmarkStart w:id="0" w:name="OLE_LINK7"/>
            <w:bookmarkStart w:id="1" w:name="OLE_LINK8"/>
            <w:r w:rsidR="00311E5C" w:rsidRPr="00087870">
              <w:rPr>
                <w:rFonts w:ascii="Arial Narrow" w:hAnsi="Arial Narrow"/>
                <w:sz w:val="28"/>
                <w:szCs w:val="28"/>
              </w:rPr>
              <w:t>« S</w:t>
            </w:r>
            <w:bookmarkEnd w:id="0"/>
            <w:bookmarkEnd w:id="1"/>
            <w:r w:rsidR="00311E5C" w:rsidRPr="00087870">
              <w:rPr>
                <w:rFonts w:ascii="Arial Narrow" w:hAnsi="Arial Narrow"/>
                <w:sz w:val="28"/>
                <w:szCs w:val="28"/>
              </w:rPr>
              <w:t>econd soir »</w:t>
            </w:r>
            <w:r w:rsidR="00311E5C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311E5C" w:rsidRPr="00087870">
              <w:rPr>
                <w:rFonts w:ascii="Arial Narrow" w:hAnsi="Arial Narrow"/>
                <w:i/>
                <w:sz w:val="28"/>
                <w:szCs w:val="28"/>
              </w:rPr>
              <w:t xml:space="preserve">Entretiens sur la pluralité des mondes </w:t>
            </w:r>
          </w:p>
          <w:p w14:paraId="629647C4" w14:textId="10A9C75E" w:rsidR="00311E5C" w:rsidRPr="00087870" w:rsidRDefault="00133BEA" w:rsidP="00B210C5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8</w:t>
            </w:r>
            <w:r w:rsidR="00311E5C" w:rsidRPr="00087870">
              <w:rPr>
                <w:rFonts w:ascii="Arial Narrow" w:hAnsi="Arial Narrow"/>
                <w:sz w:val="28"/>
                <w:szCs w:val="28"/>
              </w:rPr>
              <w:t>. Montesquieu, « De l’esclavage des nègres »</w:t>
            </w:r>
            <w:r w:rsidR="00311E5C" w:rsidRPr="00087870">
              <w:rPr>
                <w:rFonts w:ascii="Arial Narrow" w:hAnsi="Arial Narrow"/>
                <w:color w:val="000000"/>
                <w:sz w:val="28"/>
                <w:szCs w:val="28"/>
              </w:rPr>
              <w:t xml:space="preserve"> </w:t>
            </w:r>
          </w:p>
          <w:p w14:paraId="11BCA63D" w14:textId="52CBBCDC" w:rsidR="0072436E" w:rsidRPr="00133BEA" w:rsidRDefault="00133BEA" w:rsidP="00133BEA">
            <w:pPr>
              <w:ind w:left="708"/>
              <w:rPr>
                <w:rFonts w:ascii="Arial Narrow" w:hAnsi="Arial Narrow"/>
                <w:color w:val="000000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9</w:t>
            </w:r>
            <w:r w:rsidR="0072436E" w:rsidRPr="00087870">
              <w:rPr>
                <w:rFonts w:ascii="Arial Narrow" w:hAnsi="Arial Narrow"/>
                <w:sz w:val="28"/>
                <w:szCs w:val="28"/>
              </w:rPr>
              <w:t xml:space="preserve">. Voltaire, dénouement de </w:t>
            </w:r>
            <w:r w:rsidR="0072436E" w:rsidRPr="00087870">
              <w:rPr>
                <w:rFonts w:ascii="Arial Narrow" w:hAnsi="Arial Narrow"/>
                <w:i/>
                <w:sz w:val="28"/>
                <w:szCs w:val="28"/>
              </w:rPr>
              <w:t>Candide</w:t>
            </w:r>
            <w:r w:rsidR="0072436E" w:rsidRPr="00087870">
              <w:rPr>
                <w:rFonts w:ascii="Arial Narrow" w:hAnsi="Arial Narrow"/>
                <w:sz w:val="28"/>
                <w:szCs w:val="28"/>
              </w:rPr>
              <w:t>, chapitre 30  « </w:t>
            </w:r>
            <w:r w:rsidR="0072436E" w:rsidRPr="00087870">
              <w:rPr>
                <w:rFonts w:ascii="Arial Narrow" w:hAnsi="Arial Narrow"/>
                <w:i/>
                <w:sz w:val="28"/>
                <w:szCs w:val="28"/>
              </w:rPr>
              <w:t>Candide, en retournant dans sa  métairie</w:t>
            </w:r>
            <w:r w:rsidR="0072436E" w:rsidRPr="00087870">
              <w:rPr>
                <w:rFonts w:ascii="Arial Narrow" w:hAnsi="Arial Narrow"/>
                <w:sz w:val="28"/>
                <w:szCs w:val="28"/>
              </w:rPr>
              <w:t> » […] fin</w:t>
            </w:r>
          </w:p>
          <w:p w14:paraId="0D4237EC" w14:textId="76A8FE3E" w:rsidR="00311E5C" w:rsidRDefault="00133BEA" w:rsidP="00B210C5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10</w:t>
            </w:r>
            <w:r w:rsidR="00311E5C" w:rsidRPr="00087870">
              <w:rPr>
                <w:rFonts w:ascii="Arial Narrow" w:hAnsi="Arial Narrow"/>
                <w:sz w:val="28"/>
                <w:szCs w:val="28"/>
              </w:rPr>
              <w:t xml:space="preserve">. Beaumarchais, </w:t>
            </w:r>
            <w:r w:rsidR="00311E5C" w:rsidRPr="00087870">
              <w:rPr>
                <w:rFonts w:ascii="Arial Narrow" w:hAnsi="Arial Narrow"/>
                <w:i/>
                <w:sz w:val="28"/>
                <w:szCs w:val="28"/>
              </w:rPr>
              <w:t>Le Mariage de Figaro</w:t>
            </w:r>
            <w:r w:rsidR="00311E5C" w:rsidRPr="00087870">
              <w:rPr>
                <w:rFonts w:ascii="Arial Narrow" w:hAnsi="Arial Narrow"/>
                <w:sz w:val="28"/>
                <w:szCs w:val="28"/>
              </w:rPr>
              <w:t xml:space="preserve"> V, 3</w:t>
            </w:r>
            <w:r w:rsidR="00311E5C" w:rsidRPr="00087870">
              <w:rPr>
                <w:rFonts w:ascii="Arial Narrow" w:hAnsi="Arial Narrow"/>
                <w:color w:val="EB2599"/>
                <w:sz w:val="28"/>
                <w:szCs w:val="28"/>
              </w:rPr>
              <w:t xml:space="preserve"> </w:t>
            </w:r>
            <w:r w:rsidR="00311E5C" w:rsidRPr="00087870">
              <w:rPr>
                <w:rFonts w:ascii="Arial Narrow" w:hAnsi="Arial Narrow"/>
                <w:sz w:val="28"/>
                <w:szCs w:val="28"/>
              </w:rPr>
              <w:t xml:space="preserve">du début jusqu’à « chiens de Chrétiens » </w:t>
            </w:r>
          </w:p>
          <w:p w14:paraId="40681055" w14:textId="77777777" w:rsidR="00311E5C" w:rsidRPr="00087870" w:rsidRDefault="00311E5C" w:rsidP="00B210C5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 w:rsidRPr="00087870">
              <w:rPr>
                <w:rFonts w:ascii="Arial Narrow" w:hAnsi="Arial Narrow"/>
                <w:sz w:val="28"/>
                <w:szCs w:val="28"/>
              </w:rPr>
              <w:t>(mais la scène complète est proposée car lue cursivement)</w:t>
            </w:r>
          </w:p>
          <w:p w14:paraId="73475E2C" w14:textId="77777777" w:rsidR="00311E5C" w:rsidRPr="00087870" w:rsidRDefault="00311E5C" w:rsidP="00B210C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2FA6E3CF" w14:textId="77777777" w:rsidR="00311E5C" w:rsidRDefault="00311E5C" w:rsidP="00311E5C">
      <w:pPr>
        <w:rPr>
          <w:sz w:val="28"/>
          <w:szCs w:val="28"/>
        </w:rPr>
      </w:pPr>
    </w:p>
    <w:p w14:paraId="307E4614" w14:textId="77777777" w:rsidR="00311E5C" w:rsidRPr="00087870" w:rsidRDefault="00311E5C" w:rsidP="00311E5C">
      <w:pPr>
        <w:rPr>
          <w:sz w:val="28"/>
          <w:szCs w:val="28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5"/>
        <w:gridCol w:w="33"/>
      </w:tblGrid>
      <w:tr w:rsidR="00311E5C" w:rsidRPr="00087870" w14:paraId="1F9BFE9C" w14:textId="77777777" w:rsidTr="00B210C5">
        <w:trPr>
          <w:jc w:val="center"/>
        </w:trPr>
        <w:tc>
          <w:tcPr>
            <w:tcW w:w="10458" w:type="dxa"/>
            <w:gridSpan w:val="2"/>
            <w:vAlign w:val="bottom"/>
          </w:tcPr>
          <w:p w14:paraId="77534AD9" w14:textId="77777777" w:rsidR="00311E5C" w:rsidRDefault="00311E5C" w:rsidP="00B210C5">
            <w:pPr>
              <w:ind w:left="4248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Roman </w:t>
            </w:r>
            <w:r>
              <w:rPr>
                <w:rFonts w:ascii="Arial Narrow" w:hAnsi="Arial Narrow"/>
                <w:b/>
                <w:color w:val="800080"/>
                <w:sz w:val="28"/>
                <w:szCs w:val="28"/>
              </w:rPr>
              <w:t>–</w:t>
            </w: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 Réécriture</w:t>
            </w:r>
          </w:p>
          <w:p w14:paraId="516B6203" w14:textId="77777777" w:rsidR="00311E5C" w:rsidRPr="00087870" w:rsidRDefault="00311E5C" w:rsidP="00B210C5">
            <w:pPr>
              <w:ind w:left="4248"/>
              <w:jc w:val="both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</w:tr>
      <w:tr w:rsidR="00311E5C" w:rsidRPr="00087870" w14:paraId="50FFAE52" w14:textId="77777777" w:rsidTr="00B210C5">
        <w:trPr>
          <w:gridAfter w:val="1"/>
          <w:wAfter w:w="33" w:type="dxa"/>
          <w:jc w:val="center"/>
        </w:trPr>
        <w:tc>
          <w:tcPr>
            <w:tcW w:w="10425" w:type="dxa"/>
          </w:tcPr>
          <w:p w14:paraId="3E836144" w14:textId="30E90787" w:rsidR="00311E5C" w:rsidRPr="00087870" w:rsidRDefault="00133BEA" w:rsidP="00B210C5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11</w:t>
            </w:r>
            <w:r w:rsidR="00311E5C" w:rsidRPr="00087870">
              <w:rPr>
                <w:rFonts w:ascii="Arial Narrow" w:hAnsi="Arial Narrow"/>
                <w:sz w:val="28"/>
                <w:szCs w:val="28"/>
              </w:rPr>
              <w:t xml:space="preserve">. Balzac, </w:t>
            </w:r>
            <w:r w:rsidR="00311E5C" w:rsidRPr="00087870">
              <w:rPr>
                <w:rFonts w:ascii="Arial Narrow" w:hAnsi="Arial Narrow"/>
                <w:i/>
                <w:sz w:val="28"/>
                <w:szCs w:val="28"/>
              </w:rPr>
              <w:t>Le Curé de village</w:t>
            </w:r>
            <w:r w:rsidR="00311E5C" w:rsidRPr="00087870">
              <w:rPr>
                <w:rFonts w:ascii="Arial Narrow" w:hAnsi="Arial Narrow"/>
                <w:sz w:val="28"/>
                <w:szCs w:val="28"/>
              </w:rPr>
              <w:t>, portrait de Graslin</w:t>
            </w:r>
          </w:p>
          <w:p w14:paraId="51374931" w14:textId="77777777" w:rsidR="00311E5C" w:rsidRPr="00087870" w:rsidRDefault="00311E5C" w:rsidP="00B210C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BCF719A" w14:textId="77777777" w:rsidR="00311E5C" w:rsidRDefault="00311E5C" w:rsidP="00311E5C">
      <w:pPr>
        <w:rPr>
          <w:sz w:val="28"/>
          <w:szCs w:val="28"/>
        </w:rPr>
      </w:pPr>
    </w:p>
    <w:p w14:paraId="60461DC6" w14:textId="77777777" w:rsidR="00311E5C" w:rsidRPr="00087870" w:rsidRDefault="00311E5C" w:rsidP="00311E5C">
      <w:pPr>
        <w:rPr>
          <w:sz w:val="28"/>
          <w:szCs w:val="28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5"/>
        <w:gridCol w:w="33"/>
      </w:tblGrid>
      <w:tr w:rsidR="00311E5C" w:rsidRPr="00087870" w14:paraId="63E64C26" w14:textId="77777777" w:rsidTr="00B210C5">
        <w:trPr>
          <w:jc w:val="center"/>
        </w:trPr>
        <w:tc>
          <w:tcPr>
            <w:tcW w:w="10458" w:type="dxa"/>
            <w:gridSpan w:val="2"/>
            <w:vAlign w:val="bottom"/>
          </w:tcPr>
          <w:p w14:paraId="7CF12671" w14:textId="77777777" w:rsidR="00311E5C" w:rsidRDefault="00311E5C" w:rsidP="00B210C5">
            <w:pPr>
              <w:ind w:left="4248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>Théâtre  - Réécriture</w:t>
            </w:r>
          </w:p>
          <w:p w14:paraId="4A5CC45F" w14:textId="77777777" w:rsidR="00311E5C" w:rsidRPr="00087870" w:rsidRDefault="00311E5C" w:rsidP="00B210C5">
            <w:pPr>
              <w:ind w:left="4248"/>
              <w:jc w:val="both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311E5C" w:rsidRPr="00087870" w14:paraId="0318843A" w14:textId="77777777" w:rsidTr="00B210C5">
        <w:trPr>
          <w:gridAfter w:val="1"/>
          <w:wAfter w:w="33" w:type="dxa"/>
          <w:jc w:val="center"/>
        </w:trPr>
        <w:tc>
          <w:tcPr>
            <w:tcW w:w="10425" w:type="dxa"/>
          </w:tcPr>
          <w:p w14:paraId="15042D44" w14:textId="056CBF65" w:rsidR="00311E5C" w:rsidRPr="00087870" w:rsidRDefault="00311E5C" w:rsidP="00B210C5">
            <w:pPr>
              <w:ind w:left="708"/>
              <w:rPr>
                <w:rFonts w:ascii="Arial Narrow" w:hAnsi="Arial Narrow"/>
                <w:i/>
                <w:sz w:val="28"/>
                <w:szCs w:val="28"/>
              </w:rPr>
            </w:pPr>
            <w:r w:rsidRPr="00087870">
              <w:rPr>
                <w:rFonts w:ascii="Arial Narrow" w:hAnsi="Arial Narrow"/>
                <w:sz w:val="28"/>
                <w:szCs w:val="28"/>
              </w:rPr>
              <w:t>1</w:t>
            </w:r>
            <w:r w:rsidR="00133BEA">
              <w:rPr>
                <w:rFonts w:ascii="Arial Narrow" w:hAnsi="Arial Narrow"/>
                <w:sz w:val="28"/>
                <w:szCs w:val="28"/>
              </w:rPr>
              <w:t>2</w:t>
            </w:r>
            <w:bookmarkStart w:id="2" w:name="_GoBack"/>
            <w:bookmarkEnd w:id="2"/>
            <w:r w:rsidRPr="00087870">
              <w:rPr>
                <w:rFonts w:ascii="Arial Narrow" w:hAnsi="Arial Narrow"/>
                <w:sz w:val="28"/>
                <w:szCs w:val="28"/>
              </w:rPr>
              <w:t xml:space="preserve">. Anouilh, </w:t>
            </w:r>
            <w:r w:rsidRPr="00087870">
              <w:rPr>
                <w:rFonts w:ascii="Arial Narrow" w:hAnsi="Arial Narrow"/>
                <w:i/>
                <w:sz w:val="28"/>
                <w:szCs w:val="28"/>
              </w:rPr>
              <w:t>Antigone</w:t>
            </w:r>
            <w:r w:rsidRPr="00087870">
              <w:rPr>
                <w:rFonts w:ascii="Arial Narrow" w:hAnsi="Arial Narrow"/>
                <w:sz w:val="28"/>
                <w:szCs w:val="28"/>
              </w:rPr>
              <w:t>, « Prologue », jusqu’à « le droit de mourir »</w:t>
            </w:r>
          </w:p>
          <w:p w14:paraId="5C494CEA" w14:textId="77777777" w:rsidR="00311E5C" w:rsidRPr="00087870" w:rsidRDefault="00311E5C" w:rsidP="00B210C5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E956907" w14:textId="77777777" w:rsidR="00311E5C" w:rsidRDefault="00311E5C" w:rsidP="00311E5C">
      <w:pPr>
        <w:rPr>
          <w:sz w:val="28"/>
          <w:szCs w:val="28"/>
        </w:rPr>
      </w:pPr>
    </w:p>
    <w:p w14:paraId="24EB2815" w14:textId="77777777" w:rsidR="00F45014" w:rsidRDefault="00F45014"/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altName w:val="Times New Roman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E5C"/>
    <w:rsid w:val="00133BEA"/>
    <w:rsid w:val="00311E5C"/>
    <w:rsid w:val="0072436E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40B0BB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E5C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E5C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798</Characters>
  <Application>Microsoft Macintosh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3</cp:revision>
  <dcterms:created xsi:type="dcterms:W3CDTF">2014-05-14T14:32:00Z</dcterms:created>
  <dcterms:modified xsi:type="dcterms:W3CDTF">2014-05-14T14:40:00Z</dcterms:modified>
</cp:coreProperties>
</file>