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DD1EEE" w14:textId="51FE4FCA" w:rsidR="00FE0E39" w:rsidRDefault="00FE0E39" w:rsidP="00FE0E39">
      <w:pPr>
        <w:jc w:val="center"/>
        <w:rPr>
          <w:rFonts w:ascii="Arial Narrow" w:hAnsi="Arial Narrow"/>
          <w:b/>
          <w:noProof w:val="0"/>
          <w:sz w:val="18"/>
          <w:szCs w:val="18"/>
        </w:rPr>
      </w:pPr>
      <w:r w:rsidRPr="009B0031">
        <w:rPr>
          <w:rFonts w:ascii="Arial Narrow" w:hAnsi="Arial Narrow"/>
          <w:b/>
          <w:noProof w:val="0"/>
          <w:sz w:val="18"/>
          <w:szCs w:val="18"/>
          <w:u w:val="single"/>
        </w:rPr>
        <w:t xml:space="preserve">1° L - </w:t>
      </w:r>
      <w:r w:rsidRPr="009B0031">
        <w:rPr>
          <w:rFonts w:ascii="Arial Narrow" w:hAnsi="Arial Narrow"/>
          <w:b/>
          <w:noProof w:val="0"/>
          <w:sz w:val="22"/>
          <w:szCs w:val="22"/>
          <w:u w:val="single"/>
        </w:rPr>
        <w:t>Sommaire</w:t>
      </w:r>
      <w:r w:rsidRPr="009B0031">
        <w:rPr>
          <w:rFonts w:ascii="Arial Narrow" w:hAnsi="Arial Narrow"/>
          <w:b/>
          <w:noProof w:val="0"/>
          <w:sz w:val="18"/>
          <w:szCs w:val="18"/>
          <w:u w:val="single"/>
        </w:rPr>
        <w:t xml:space="preserve"> des documents photocopiés 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</w:rPr>
        <w:t>que vous devez connaître et présenter en double à l'oral (Juin 2013)</w:t>
      </w:r>
      <w:r w:rsidRPr="009B0031">
        <w:rPr>
          <w:rFonts w:ascii="Arial Narrow" w:hAnsi="Arial Narrow"/>
          <w:b/>
          <w:noProof w:val="0"/>
          <w:sz w:val="18"/>
          <w:szCs w:val="18"/>
          <w:u w:val="single"/>
        </w:rPr>
        <w:t xml:space="preserve"> 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</w:rPr>
        <w:t xml:space="preserve">dans un ou deux porte-vues qui pourront servir à plusieurs d'entre vous et 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  <w:u w:val="single"/>
        </w:rPr>
        <w:t xml:space="preserve">qui </w:t>
      </w:r>
      <w:r w:rsidR="005B4E89">
        <w:rPr>
          <w:rFonts w:ascii="Arial Narrow" w:hAnsi="Arial Narrow"/>
          <w:b/>
          <w:noProof w:val="0"/>
          <w:color w:val="000000"/>
          <w:sz w:val="18"/>
          <w:szCs w:val="18"/>
          <w:u w:val="single"/>
        </w:rPr>
        <w:t>complètent les manuel et œuvres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  <w:u w:val="single"/>
        </w:rPr>
        <w:t xml:space="preserve"> intégrales</w:t>
      </w:r>
      <w:r w:rsidRPr="009B0031">
        <w:rPr>
          <w:rFonts w:ascii="Arial Narrow" w:hAnsi="Arial Narrow"/>
          <w:b/>
          <w:noProof w:val="0"/>
          <w:color w:val="000000"/>
          <w:sz w:val="18"/>
          <w:szCs w:val="18"/>
        </w:rPr>
        <w:t xml:space="preserve"> que vous devez aussi présenter en doubl</w:t>
      </w:r>
      <w:r w:rsidRPr="005B4E89">
        <w:rPr>
          <w:rFonts w:ascii="Arial Narrow" w:hAnsi="Arial Narrow"/>
          <w:b/>
          <w:noProof w:val="0"/>
          <w:sz w:val="18"/>
          <w:szCs w:val="18"/>
        </w:rPr>
        <w:t>e</w:t>
      </w:r>
    </w:p>
    <w:p w14:paraId="1EAA94B3" w14:textId="77777777" w:rsidR="005B4E89" w:rsidRPr="009B0031" w:rsidRDefault="005B4E89" w:rsidP="00FE0E39">
      <w:pPr>
        <w:jc w:val="center"/>
        <w:rPr>
          <w:rFonts w:ascii="Arial Narrow" w:hAnsi="Arial Narrow"/>
          <w:b/>
          <w:noProof w:val="0"/>
          <w:sz w:val="18"/>
          <w:szCs w:val="18"/>
          <w:u w:val="single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4"/>
        <w:gridCol w:w="5705"/>
      </w:tblGrid>
      <w:tr w:rsidR="00FE0E39" w:rsidRPr="009B0031" w14:paraId="76C5AB5F" w14:textId="77777777" w:rsidTr="00FA3209">
        <w:trPr>
          <w:jc w:val="center"/>
        </w:trPr>
        <w:tc>
          <w:tcPr>
            <w:tcW w:w="4654" w:type="dxa"/>
          </w:tcPr>
          <w:p w14:paraId="1EF883A1" w14:textId="77777777" w:rsidR="00FE0E39" w:rsidRPr="009B0031" w:rsidRDefault="00FE0E39" w:rsidP="00FA3209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 xml:space="preserve">1° partie de l’oral - Lectures analytiques </w:t>
            </w:r>
          </w:p>
        </w:tc>
        <w:tc>
          <w:tcPr>
            <w:tcW w:w="5705" w:type="dxa"/>
          </w:tcPr>
          <w:p w14:paraId="3EDE71EF" w14:textId="3F8C64EF" w:rsidR="00FE0E39" w:rsidRPr="009B0031" w:rsidRDefault="00FE0E39" w:rsidP="00911F9B">
            <w:pPr>
              <w:jc w:val="center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 xml:space="preserve">2° partie de l’oral - </w:t>
            </w:r>
            <w:r w:rsidR="00911F9B"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 xml:space="preserve">Lectures </w:t>
            </w: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c</w:t>
            </w:r>
            <w:r w:rsidR="00911F9B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ursiv</w:t>
            </w: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es : Textes et images</w:t>
            </w:r>
          </w:p>
        </w:tc>
      </w:tr>
      <w:tr w:rsidR="00693ACC" w:rsidRPr="009B0031" w14:paraId="44646D6E" w14:textId="77777777" w:rsidTr="00FA3209">
        <w:trPr>
          <w:jc w:val="center"/>
        </w:trPr>
        <w:tc>
          <w:tcPr>
            <w:tcW w:w="10359" w:type="dxa"/>
            <w:gridSpan w:val="2"/>
          </w:tcPr>
          <w:p w14:paraId="184C5BA4" w14:textId="77777777" w:rsidR="00693ACC" w:rsidRPr="009B0031" w:rsidRDefault="00693ACC" w:rsidP="00693ACC">
            <w:pPr>
              <w:jc w:val="center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Poésie - Réécriture</w:t>
            </w:r>
          </w:p>
        </w:tc>
      </w:tr>
      <w:tr w:rsidR="00693ACC" w:rsidRPr="009B0031" w14:paraId="2DC520FB" w14:textId="77777777" w:rsidTr="00FA3209">
        <w:trPr>
          <w:jc w:val="center"/>
        </w:trPr>
        <w:tc>
          <w:tcPr>
            <w:tcW w:w="4654" w:type="dxa"/>
          </w:tcPr>
          <w:p w14:paraId="5BC70068" w14:textId="31F57146" w:rsidR="00693ACC" w:rsidRPr="009B0031" w:rsidRDefault="00693ACC" w:rsidP="00693ACC">
            <w:pPr>
              <w:contextualSpacing/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1. Ronsard, « Mignonne »</w:t>
            </w:r>
          </w:p>
          <w:p w14:paraId="7C6781C0" w14:textId="30076A90" w:rsidR="00693ACC" w:rsidRPr="009B0031" w:rsidRDefault="00693ACC" w:rsidP="00693ACC">
            <w:pPr>
              <w:contextualSpacing/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2. Éluard « Dit de la force de l’amour »</w:t>
            </w:r>
          </w:p>
          <w:p w14:paraId="29E99923" w14:textId="77777777" w:rsidR="00693ACC" w:rsidRPr="009B0031" w:rsidRDefault="00693ACC" w:rsidP="00FA3209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</w:pPr>
          </w:p>
        </w:tc>
        <w:tc>
          <w:tcPr>
            <w:tcW w:w="5705" w:type="dxa"/>
          </w:tcPr>
          <w:p w14:paraId="01A4AD42" w14:textId="77777777" w:rsidR="00693ACC" w:rsidRPr="009B0031" w:rsidRDefault="00693ACC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Ronsard, « Quand vous serez bien vieille » » </w:t>
            </w:r>
          </w:p>
          <w:p w14:paraId="259772C7" w14:textId="77777777" w:rsidR="00693ACC" w:rsidRDefault="00693ACC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Corneille « Marquise »</w:t>
            </w:r>
          </w:p>
          <w:p w14:paraId="50092BAF" w14:textId="743253C6" w:rsidR="005B4E89" w:rsidRPr="009B0031" w:rsidRDefault="005B4E89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>Bac blanc : Jeux poétiques </w:t>
            </w:r>
          </w:p>
          <w:p w14:paraId="2CD45A11" w14:textId="77777777" w:rsidR="00693ACC" w:rsidRPr="009B0031" w:rsidRDefault="00693ACC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Jacob « Avenue du Maine » </w:t>
            </w:r>
          </w:p>
          <w:p w14:paraId="69900043" w14:textId="77777777" w:rsidR="00693ACC" w:rsidRPr="009B0031" w:rsidRDefault="00693ACC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Tzara « Un poème complètement Dada »</w:t>
            </w:r>
          </w:p>
          <w:p w14:paraId="5466EC1F" w14:textId="77777777" w:rsidR="00693ACC" w:rsidRPr="009B0031" w:rsidRDefault="00693ACC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Desnos « Un jour qu’il faisait nuit » </w:t>
            </w:r>
          </w:p>
          <w:p w14:paraId="0B7D3CAE" w14:textId="77777777" w:rsidR="00693ACC" w:rsidRDefault="00693ACC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Queneau, « Lipogramme en a, e z »  « Bon dieu de bon dieu », « Pour un art poétique » </w:t>
            </w:r>
          </w:p>
          <w:p w14:paraId="4190DB35" w14:textId="5B0E06AA" w:rsidR="00740B83" w:rsidRPr="009B0031" w:rsidRDefault="00740B83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- Obaldia, Le plus beau vers de la langue française</w:t>
            </w:r>
          </w:p>
          <w:p w14:paraId="08D81CC8" w14:textId="77777777" w:rsidR="00482A6D" w:rsidRDefault="00693ACC" w:rsidP="00FA3209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  <w:t>Iconographie</w:t>
            </w: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> 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: </w:t>
            </w:r>
            <w:r w:rsidR="00BE4707" w:rsidRPr="00BE4707">
              <w:rPr>
                <w:rFonts w:ascii="Arial Narrow" w:hAnsi="Arial Narrow"/>
                <w:i/>
                <w:noProof w:val="0"/>
                <w:sz w:val="18"/>
                <w:szCs w:val="18"/>
              </w:rPr>
              <w:t>La dégradation du mythe de la Joconde</w:t>
            </w:r>
          </w:p>
          <w:p w14:paraId="5E8D8366" w14:textId="3476BF5D" w:rsidR="00693ACC" w:rsidRPr="009B0031" w:rsidRDefault="00BE4707" w:rsidP="00FA3209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 xml:space="preserve"> </w:t>
            </w:r>
            <w:r w:rsidR="00482A6D">
              <w:rPr>
                <w:rFonts w:ascii="Arial Narrow" w:hAnsi="Arial Narrow"/>
                <w:noProof w:val="0"/>
                <w:sz w:val="18"/>
                <w:szCs w:val="18"/>
              </w:rPr>
              <w:t xml:space="preserve">                         </w:t>
            </w:r>
            <w:bookmarkStart w:id="0" w:name="_GoBack"/>
            <w:bookmarkEnd w:id="0"/>
            <w:r w:rsidR="00693ACC"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Le pastiche en peinture </w:t>
            </w:r>
          </w:p>
          <w:p w14:paraId="75F6D5FD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« La Baigneuse » de Jean-Auguste Dominique Ingres, huile sur toile, 1808</w:t>
            </w:r>
          </w:p>
          <w:p w14:paraId="197C475E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« Le Violon d’Ingres » Photographie de Man Ray (cf. aussi 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Nush</w:t>
            </w:r>
            <w:proofErr w:type="spellEnd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Eluard), 1924</w:t>
            </w:r>
          </w:p>
          <w:p w14:paraId="2699F361" w14:textId="77777777" w:rsidR="00693ACC" w:rsidRDefault="00693ACC" w:rsidP="00FA3209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« Hommage à Man Ray », La route du rock, affiche de 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Chirokoff</w:t>
            </w:r>
            <w:proofErr w:type="spellEnd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1999</w:t>
            </w:r>
          </w:p>
          <w:p w14:paraId="4FCAAFBF" w14:textId="4F816466" w:rsidR="00EB0AD3" w:rsidRPr="00353585" w:rsidRDefault="00353585" w:rsidP="00353585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« </w:t>
            </w:r>
            <w:proofErr w:type="spellStart"/>
            <w:r w:rsidR="00EB0AD3" w:rsidRPr="00353585">
              <w:rPr>
                <w:rFonts w:ascii="Arial Narrow" w:hAnsi="Arial Narrow"/>
                <w:noProof w:val="0"/>
                <w:sz w:val="18"/>
                <w:szCs w:val="18"/>
              </w:rPr>
              <w:t>Picnic</w:t>
            </w:r>
            <w:proofErr w:type="spellEnd"/>
            <w:r w:rsidR="00EB0AD3" w:rsidRPr="00353585">
              <w:rPr>
                <w:rFonts w:ascii="Arial Narrow" w:hAnsi="Arial Narrow"/>
                <w:noProof w:val="0"/>
                <w:sz w:val="18"/>
                <w:szCs w:val="18"/>
              </w:rPr>
              <w:t xml:space="preserve"> à Mougins</w:t>
            </w:r>
            <w:r>
              <w:rPr>
                <w:rFonts w:ascii="Arial Narrow" w:hAnsi="Arial Narrow"/>
                <w:noProof w:val="0"/>
                <w:sz w:val="18"/>
                <w:szCs w:val="18"/>
              </w:rPr>
              <w:t> »</w:t>
            </w:r>
            <w:r w:rsidR="00EB0AD3" w:rsidRPr="00353585">
              <w:rPr>
                <w:rFonts w:ascii="Arial Narrow" w:hAnsi="Arial Narrow"/>
                <w:noProof w:val="0"/>
                <w:sz w:val="18"/>
                <w:szCs w:val="18"/>
              </w:rPr>
              <w:t xml:space="preserve">, </w:t>
            </w:r>
            <w:r w:rsidRPr="00353585">
              <w:rPr>
                <w:rFonts w:ascii="Arial Narrow" w:hAnsi="Arial Narrow"/>
                <w:noProof w:val="0"/>
                <w:sz w:val="18"/>
                <w:szCs w:val="18"/>
              </w:rPr>
              <w:t xml:space="preserve">Lee Miller, </w:t>
            </w:r>
            <w:r w:rsidR="00EB0AD3" w:rsidRPr="00353585">
              <w:rPr>
                <w:rFonts w:ascii="Arial Narrow" w:hAnsi="Arial Narrow"/>
                <w:noProof w:val="0"/>
                <w:sz w:val="18"/>
                <w:szCs w:val="18"/>
              </w:rPr>
              <w:t>1937</w:t>
            </w:r>
            <w:r w:rsidRPr="00353585">
              <w:rPr>
                <w:rFonts w:ascii="Arial Narrow" w:hAnsi="Arial Narrow"/>
                <w:noProof w:val="0"/>
                <w:sz w:val="18"/>
                <w:szCs w:val="18"/>
              </w:rPr>
              <w:t xml:space="preserve"> </w:t>
            </w:r>
          </w:p>
        </w:tc>
      </w:tr>
      <w:tr w:rsidR="00693ACC" w:rsidRPr="009B0031" w14:paraId="53088C20" w14:textId="77777777" w:rsidTr="00FA3209">
        <w:trPr>
          <w:jc w:val="center"/>
        </w:trPr>
        <w:tc>
          <w:tcPr>
            <w:tcW w:w="10359" w:type="dxa"/>
            <w:gridSpan w:val="2"/>
          </w:tcPr>
          <w:p w14:paraId="7E8F1AEA" w14:textId="77777777" w:rsidR="00693ACC" w:rsidRPr="009B0031" w:rsidRDefault="00693ACC" w:rsidP="00FA3209">
            <w:pPr>
              <w:ind w:left="3540"/>
              <w:jc w:val="both"/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 xml:space="preserve">     Argumentation - Réécriture</w:t>
            </w:r>
          </w:p>
        </w:tc>
      </w:tr>
      <w:tr w:rsidR="00693ACC" w:rsidRPr="009B0031" w14:paraId="301A008C" w14:textId="77777777" w:rsidTr="00FA3209">
        <w:trPr>
          <w:jc w:val="center"/>
        </w:trPr>
        <w:tc>
          <w:tcPr>
            <w:tcW w:w="4654" w:type="dxa"/>
          </w:tcPr>
          <w:p w14:paraId="09F4910D" w14:textId="7C734F33" w:rsidR="00693ACC" w:rsidRPr="009B0031" w:rsidRDefault="00FA3209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3</w:t>
            </w:r>
            <w:r w:rsidR="00693ACC" w:rsidRPr="009B0031">
              <w:rPr>
                <w:rFonts w:ascii="Arial Narrow" w:hAnsi="Arial Narrow"/>
                <w:noProof w:val="0"/>
                <w:sz w:val="18"/>
                <w:szCs w:val="18"/>
              </w:rPr>
              <w:t>. Corbière, « Le Poète et la Cigale »</w:t>
            </w:r>
          </w:p>
          <w:p w14:paraId="066D6902" w14:textId="4B410E3B" w:rsidR="00693ACC" w:rsidRPr="009B0031" w:rsidRDefault="00FA3209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4</w:t>
            </w:r>
            <w:r w:rsidR="00693ACC" w:rsidRPr="009B0031">
              <w:rPr>
                <w:rFonts w:ascii="Arial Narrow" w:hAnsi="Arial Narrow"/>
                <w:noProof w:val="0"/>
                <w:sz w:val="18"/>
                <w:szCs w:val="18"/>
              </w:rPr>
              <w:t>. Corbière, « La Cigale et le Poète »</w:t>
            </w:r>
          </w:p>
          <w:p w14:paraId="2E621791" w14:textId="3752B501" w:rsidR="00693ACC" w:rsidRPr="009B0031" w:rsidRDefault="00FA3209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5</w:t>
            </w:r>
            <w:r w:rsidR="00693ACC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Anouilh, « La Cigale » </w:t>
            </w:r>
          </w:p>
          <w:p w14:paraId="042EE51B" w14:textId="6387A5CA" w:rsidR="00693ACC" w:rsidRPr="009B0031" w:rsidRDefault="00FA3209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6</w:t>
            </w:r>
            <w:r w:rsidR="00693ACC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Anouilh, « Le Chêne et le Roseau » </w:t>
            </w:r>
          </w:p>
          <w:p w14:paraId="1617DE9B" w14:textId="77777777" w:rsidR="00693ACC" w:rsidRPr="009B0031" w:rsidRDefault="00693ACC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</w:p>
        </w:tc>
        <w:tc>
          <w:tcPr>
            <w:tcW w:w="5705" w:type="dxa"/>
          </w:tcPr>
          <w:p w14:paraId="2CC390B7" w14:textId="77777777" w:rsidR="00693ACC" w:rsidRPr="009B0031" w:rsidRDefault="00693ACC" w:rsidP="00FA3209">
            <w:pPr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</w:t>
            </w: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21 autres versions de « La Cigale et la Fourmi » </w:t>
            </w:r>
          </w:p>
          <w:p w14:paraId="65937CFE" w14:textId="77777777" w:rsidR="00693ACC" w:rsidRPr="009B0031" w:rsidRDefault="00693ACC" w:rsidP="00FA3209">
            <w:pPr>
              <w:rPr>
                <w:rFonts w:ascii="Arial Narrow" w:hAnsi="Arial Narrow"/>
                <w:noProof w:val="0"/>
                <w:sz w:val="16"/>
                <w:szCs w:val="16"/>
              </w:rPr>
            </w:pP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les cigales » d’Esope,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« Le Poète et la Cigale », « La Cigale et le Poète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de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Tristan Corbière, 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 Cigale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d’Anouilh, 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 Cigale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de Françoise Sagan,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« La cimaise et la fraction » 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de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Queneau,</w:t>
            </w:r>
            <w:r w:rsidRPr="009B0031">
              <w:rPr>
                <w:rFonts w:ascii="Arial Narrow" w:hAnsi="Arial Narrow"/>
                <w:i/>
                <w:noProof w:val="0"/>
                <w:sz w:val="16"/>
                <w:szCs w:val="16"/>
              </w:rPr>
              <w:t xml:space="preserve">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« La Cigale et la Fourmi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de Pierre Perret, « 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La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Cicrane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et la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Froumi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 », par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Pit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et Rik,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 Cigale »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d’Andrée Chédid,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« 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La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Legaci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et la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Mifour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en verlan, « 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La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Céggal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é la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Foormi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de Pierre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Péchin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, « 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La Cigale et la Fourmi » en sabir par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Kaddour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, « 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Fable électorale » de Roland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Bacri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dans</w:t>
            </w:r>
            <w:r w:rsidRPr="009B0031">
              <w:rPr>
                <w:rFonts w:ascii="Arial Narrow" w:hAnsi="Arial Narrow"/>
                <w:i/>
                <w:noProof w:val="0"/>
                <w:sz w:val="16"/>
                <w:szCs w:val="16"/>
              </w:rPr>
              <w:t xml:space="preserve"> Le Canard enchaîné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, « La Cigale » de Jean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Aicart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, « La Cigale » de Gainsbourg, « La Cigale et la Fourmi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de Francis Blanche, « La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fourmi et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 l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a Cigale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de Maxime </w:t>
            </w:r>
            <w:proofErr w:type="spellStart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>Léry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,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« La Cigale et la Fourmi</w:t>
            </w:r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 » de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Ferran</w:t>
            </w:r>
            <w:proofErr w:type="spellEnd"/>
            <w:r w:rsidRPr="009B0031">
              <w:rPr>
                <w:rFonts w:ascii="Arial Narrow" w:hAnsi="Arial Narrow"/>
                <w:noProof w:val="0"/>
                <w:color w:val="000000"/>
                <w:sz w:val="16"/>
                <w:szCs w:val="16"/>
              </w:rPr>
              <w:t xml:space="preserve">, 4 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versions dessin dont 2 par </w:t>
            </w:r>
            <w:proofErr w:type="spellStart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Cabu</w:t>
            </w:r>
            <w:proofErr w:type="spellEnd"/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 xml:space="preserve"> dans </w:t>
            </w:r>
            <w:r w:rsidRPr="009B0031">
              <w:rPr>
                <w:rFonts w:ascii="Arial Narrow" w:hAnsi="Arial Narrow"/>
                <w:i/>
                <w:noProof w:val="0"/>
                <w:sz w:val="16"/>
                <w:szCs w:val="16"/>
              </w:rPr>
              <w:t>Le Canard enchaîné</w:t>
            </w:r>
            <w:r w:rsidRPr="009B0031">
              <w:rPr>
                <w:rFonts w:ascii="Arial Narrow" w:hAnsi="Arial Narrow"/>
                <w:noProof w:val="0"/>
                <w:sz w:val="16"/>
                <w:szCs w:val="16"/>
              </w:rPr>
              <w:t>.</w:t>
            </w:r>
          </w:p>
          <w:p w14:paraId="662F052C" w14:textId="77777777" w:rsidR="00693ACC" w:rsidRPr="009B0031" w:rsidRDefault="00693ACC" w:rsidP="00FA3209">
            <w:pPr>
              <w:jc w:val="both"/>
              <w:rPr>
                <w:rFonts w:ascii="Arial Narrow" w:eastAsia="Arial Unicode MS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eastAsia="Arial Unicode MS" w:hAnsi="Arial Narrow"/>
                <w:noProof w:val="0"/>
                <w:sz w:val="18"/>
                <w:szCs w:val="18"/>
              </w:rPr>
              <w:t xml:space="preserve">- </w:t>
            </w:r>
            <w:proofErr w:type="spellStart"/>
            <w:r w:rsidRPr="009B0031">
              <w:rPr>
                <w:rFonts w:ascii="Arial Narrow" w:eastAsia="Arial Unicode MS" w:hAnsi="Arial Narrow"/>
                <w:noProof w:val="0"/>
                <w:sz w:val="18"/>
                <w:szCs w:val="18"/>
              </w:rPr>
              <w:t>Limpalaer</w:t>
            </w:r>
            <w:proofErr w:type="spellEnd"/>
            <w:r w:rsidRPr="009B0031">
              <w:rPr>
                <w:rFonts w:ascii="Arial Narrow" w:eastAsia="Arial Unicode MS" w:hAnsi="Arial Narrow"/>
                <w:noProof w:val="0"/>
                <w:sz w:val="18"/>
                <w:szCs w:val="18"/>
              </w:rPr>
              <w:t xml:space="preserve"> « Le Chêne et le Réseau »</w:t>
            </w:r>
          </w:p>
          <w:p w14:paraId="41EFF37A" w14:textId="035EFD3A" w:rsidR="00F20D81" w:rsidRDefault="00F20D81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- Perrault, « La barbe bleue »</w:t>
            </w:r>
          </w:p>
          <w:p w14:paraId="34E64E37" w14:textId="77777777" w:rsidR="00693ACC" w:rsidRPr="009B0031" w:rsidRDefault="00693ACC" w:rsidP="00FA3209">
            <w:pPr>
              <w:rPr>
                <w:rFonts w:ascii="Arial Narrow" w:eastAsia="Arial Unicode MS" w:hAnsi="Arial Narrow"/>
                <w:i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Rousseau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L’Emile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2 : La Fontaine est-il immoral ?</w:t>
            </w:r>
          </w:p>
          <w:p w14:paraId="025356AC" w14:textId="77777777" w:rsidR="00693ACC" w:rsidRPr="009B0031" w:rsidRDefault="00693ACC" w:rsidP="00FA3209">
            <w:pPr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  <w:t xml:space="preserve">Iconographie </w:t>
            </w:r>
          </w:p>
          <w:p w14:paraId="5230AAEC" w14:textId="77777777" w:rsidR="00693ACC" w:rsidRPr="009B0031" w:rsidRDefault="00693ACC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« La mort et le bûcheron » par Doré et Grandville</w:t>
            </w:r>
          </w:p>
        </w:tc>
      </w:tr>
      <w:tr w:rsidR="00693ACC" w:rsidRPr="009B0031" w14:paraId="6E2EF86B" w14:textId="77777777" w:rsidTr="00FA3209">
        <w:trPr>
          <w:jc w:val="center"/>
        </w:trPr>
        <w:tc>
          <w:tcPr>
            <w:tcW w:w="10359" w:type="dxa"/>
            <w:gridSpan w:val="2"/>
            <w:vAlign w:val="bottom"/>
          </w:tcPr>
          <w:p w14:paraId="7093B90C" w14:textId="2D5C78AC" w:rsidR="00693ACC" w:rsidRPr="009B0031" w:rsidRDefault="00693ACC" w:rsidP="00FA3209">
            <w:pPr>
              <w:jc w:val="center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 xml:space="preserve">Argumentation – Lumières </w:t>
            </w:r>
          </w:p>
        </w:tc>
      </w:tr>
      <w:tr w:rsidR="00693ACC" w:rsidRPr="009B0031" w14:paraId="6FF562D7" w14:textId="77777777" w:rsidTr="00FA3209">
        <w:trPr>
          <w:jc w:val="center"/>
        </w:trPr>
        <w:tc>
          <w:tcPr>
            <w:tcW w:w="4654" w:type="dxa"/>
          </w:tcPr>
          <w:p w14:paraId="1DB12A17" w14:textId="30A865E2" w:rsidR="00080FEF" w:rsidRPr="009B0031" w:rsidRDefault="00FA3209" w:rsidP="00080FEF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7</w:t>
            </w:r>
            <w:r w:rsidR="00693ACC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</w:t>
            </w:r>
            <w:r w:rsidR="00080FEF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Fontenelle, </w:t>
            </w:r>
            <w:bookmarkStart w:id="1" w:name="OLE_LINK7"/>
            <w:bookmarkStart w:id="2" w:name="OLE_LINK8"/>
            <w:r w:rsidR="00080FEF" w:rsidRPr="009B0031">
              <w:rPr>
                <w:rFonts w:ascii="Arial Narrow" w:hAnsi="Arial Narrow"/>
                <w:noProof w:val="0"/>
                <w:sz w:val="18"/>
                <w:szCs w:val="18"/>
              </w:rPr>
              <w:t>« S</w:t>
            </w:r>
            <w:bookmarkEnd w:id="1"/>
            <w:bookmarkEnd w:id="2"/>
            <w:r w:rsidR="00080FEF" w:rsidRPr="009B0031">
              <w:rPr>
                <w:rFonts w:ascii="Arial Narrow" w:hAnsi="Arial Narrow"/>
                <w:noProof w:val="0"/>
                <w:sz w:val="18"/>
                <w:szCs w:val="18"/>
              </w:rPr>
              <w:t>econd soir »</w:t>
            </w:r>
            <w:r w:rsidR="00080FEF"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 Entretiens sur la pluralité des mondes </w:t>
            </w:r>
          </w:p>
          <w:p w14:paraId="1AFD12D7" w14:textId="244DBCBE" w:rsidR="00693ACC" w:rsidRPr="009B0031" w:rsidRDefault="00693ACC" w:rsidP="00FA3209">
            <w:pPr>
              <w:rPr>
                <w:rFonts w:ascii="Arial Narrow" w:hAnsi="Arial Narrow"/>
                <w:b/>
                <w:i/>
                <w:noProof w:val="0"/>
                <w:color w:val="FF0000"/>
                <w:sz w:val="18"/>
                <w:szCs w:val="18"/>
              </w:rPr>
            </w:pPr>
          </w:p>
          <w:p w14:paraId="1BEBD470" w14:textId="7B1361F1" w:rsidR="00693ACC" w:rsidRPr="009B0031" w:rsidRDefault="00243669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8</w:t>
            </w:r>
            <w:r w:rsidR="00693ACC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</w:t>
            </w:r>
            <w:r w:rsidR="00080FEF" w:rsidRPr="009B0031">
              <w:rPr>
                <w:rFonts w:ascii="Arial Narrow" w:hAnsi="Arial Narrow"/>
                <w:noProof w:val="0"/>
                <w:sz w:val="18"/>
                <w:szCs w:val="18"/>
              </w:rPr>
              <w:t>Montesquieu, « De l’esclavage des nègres »</w:t>
            </w:r>
          </w:p>
          <w:p w14:paraId="0D176C4E" w14:textId="4D8D959A" w:rsidR="00693ACC" w:rsidRPr="00080FEF" w:rsidRDefault="00243669" w:rsidP="00FA3209">
            <w:pPr>
              <w:rPr>
                <w:rFonts w:ascii="Arial Narrow" w:hAnsi="Arial Narrow"/>
                <w:noProof w:val="0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9</w:t>
            </w:r>
            <w:r w:rsidR="00693ACC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</w:t>
            </w:r>
            <w:r w:rsidR="00080FEF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Voltaire, dénouement de </w:t>
            </w:r>
            <w:r w:rsidR="00080FEF"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Candide</w:t>
            </w:r>
            <w:r w:rsidR="00080FEF" w:rsidRPr="009B0031">
              <w:rPr>
                <w:rFonts w:ascii="Arial Narrow" w:hAnsi="Arial Narrow"/>
                <w:noProof w:val="0"/>
                <w:sz w:val="18"/>
                <w:szCs w:val="18"/>
              </w:rPr>
              <w:t>, chapitre 30  « </w:t>
            </w:r>
            <w:r w:rsidR="00080FEF"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Candide, en retournant dans sa  métairie</w:t>
            </w:r>
            <w:r w:rsidR="00080FEF" w:rsidRPr="009B0031">
              <w:rPr>
                <w:rFonts w:ascii="Arial Narrow" w:hAnsi="Arial Narrow"/>
                <w:noProof w:val="0"/>
                <w:sz w:val="18"/>
                <w:szCs w:val="18"/>
              </w:rPr>
              <w:t> » […] fin</w:t>
            </w:r>
          </w:p>
          <w:p w14:paraId="56A2B6BD" w14:textId="2790395D" w:rsidR="00693ACC" w:rsidRPr="009B0031" w:rsidRDefault="00243669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10</w:t>
            </w:r>
            <w:r w:rsidR="00693ACC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Beaumarchais, </w:t>
            </w:r>
            <w:r w:rsidR="00693ACC"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Le Mariage de Figaro</w:t>
            </w:r>
            <w:r w:rsidR="00693ACC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V, 3</w:t>
            </w:r>
            <w:r w:rsidR="00693ACC" w:rsidRPr="009B0031">
              <w:rPr>
                <w:rFonts w:ascii="Arial Narrow" w:hAnsi="Arial Narrow"/>
                <w:noProof w:val="0"/>
                <w:color w:val="EB2599"/>
                <w:sz w:val="18"/>
                <w:szCs w:val="18"/>
              </w:rPr>
              <w:t xml:space="preserve"> </w:t>
            </w:r>
            <w:r w:rsidR="00693ACC" w:rsidRPr="009B0031">
              <w:rPr>
                <w:rFonts w:ascii="Arial Narrow" w:hAnsi="Arial Narrow"/>
                <w:noProof w:val="0"/>
                <w:sz w:val="18"/>
                <w:szCs w:val="18"/>
              </w:rPr>
              <w:t>du début jusqu’à « chiens de Chrétiens » (mais la scène complète est proposée car lue cursivement)</w:t>
            </w:r>
          </w:p>
          <w:p w14:paraId="3B4958A9" w14:textId="38AF9618" w:rsidR="00693ACC" w:rsidRPr="009B0031" w:rsidRDefault="00693ACC" w:rsidP="00080FEF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</w:p>
        </w:tc>
        <w:tc>
          <w:tcPr>
            <w:tcW w:w="5705" w:type="dxa"/>
          </w:tcPr>
          <w:p w14:paraId="07DB29BC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Rousseau,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Discours sur l’origine de l’inégalité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(extrait)</w:t>
            </w:r>
          </w:p>
          <w:p w14:paraId="77B51E14" w14:textId="4410216C" w:rsidR="00693ACC" w:rsidRPr="009B0031" w:rsidRDefault="00693ACC" w:rsidP="00FA3209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>Bac blanc sur la révolte de l’Antiquité à nos jours </w:t>
            </w:r>
          </w:p>
          <w:p w14:paraId="7A4FEDEF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Sophocle,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Antigone,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442 av. </w:t>
            </w:r>
            <w:proofErr w:type="spellStart"/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J.-C</w:t>
            </w:r>
            <w:proofErr w:type="spellEnd"/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Lien avec la séquence Théâtre et réécriture</w:t>
            </w:r>
          </w:p>
          <w:p w14:paraId="6767E6BA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Marivaux,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L'île des esclaves,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1725</w:t>
            </w:r>
          </w:p>
          <w:p w14:paraId="180B65FC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Voltaire,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Traité sur la tolérance,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1763</w:t>
            </w:r>
          </w:p>
          <w:p w14:paraId="0854240E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Zola Une du journal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L'Aurore,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13/01/1898</w:t>
            </w:r>
          </w:p>
          <w:p w14:paraId="1EF7E6B5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Albert Camus,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L'Homme révolté,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1951</w:t>
            </w:r>
          </w:p>
          <w:p w14:paraId="275A7B62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  <w:t>Iconographie</w:t>
            </w:r>
          </w:p>
          <w:p w14:paraId="553C18F8" w14:textId="77777777" w:rsidR="00693ACC" w:rsidRPr="009B0031" w:rsidRDefault="00693ACC" w:rsidP="00FA3209">
            <w:pPr>
              <w:rPr>
                <w:rFonts w:ascii="Arial Narrow" w:hAnsi="Arial Narrow"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- Les Philosophes des Lumières au café Procope à Paris</w:t>
            </w:r>
          </w:p>
          <w:p w14:paraId="7D96CF09" w14:textId="77777777" w:rsidR="00693ACC" w:rsidRPr="009B0031" w:rsidRDefault="00693ACC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Paris, musée 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Carnavalet</w:t>
            </w:r>
            <w:proofErr w:type="spellEnd"/>
          </w:p>
          <w:p w14:paraId="1D919085" w14:textId="77777777" w:rsidR="00693ACC" w:rsidRPr="009B0031" w:rsidRDefault="00693ACC" w:rsidP="00FA3209">
            <w:pPr>
              <w:rPr>
                <w:rFonts w:ascii="Arial Narrow" w:hAnsi="Arial Narrow"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- La famille </w:t>
            </w:r>
            <w:proofErr w:type="gramStart"/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Calas</w:t>
            </w:r>
            <w:proofErr w:type="gramEnd"/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 implorant Voltaire</w:t>
            </w:r>
          </w:p>
          <w:p w14:paraId="746208B8" w14:textId="77777777" w:rsidR="00693ACC" w:rsidRPr="009B0031" w:rsidRDefault="00693ACC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- A l’égide de Minerve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Léonard de France, 1735-1805</w:t>
            </w:r>
          </w:p>
        </w:tc>
      </w:tr>
      <w:tr w:rsidR="00693ACC" w:rsidRPr="009B0031" w14:paraId="60866AAF" w14:textId="77777777" w:rsidTr="00FA3209">
        <w:trPr>
          <w:jc w:val="center"/>
        </w:trPr>
        <w:tc>
          <w:tcPr>
            <w:tcW w:w="10359" w:type="dxa"/>
            <w:gridSpan w:val="2"/>
            <w:vAlign w:val="bottom"/>
          </w:tcPr>
          <w:p w14:paraId="33DDD6CE" w14:textId="77777777" w:rsidR="00693ACC" w:rsidRPr="009B0031" w:rsidRDefault="00693ACC" w:rsidP="00FA3209">
            <w:pPr>
              <w:jc w:val="center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 xml:space="preserve">Renaissance – Humanisme </w:t>
            </w:r>
          </w:p>
        </w:tc>
      </w:tr>
      <w:tr w:rsidR="00693ACC" w:rsidRPr="009B0031" w14:paraId="38108DD0" w14:textId="77777777" w:rsidTr="00FA3209">
        <w:trPr>
          <w:jc w:val="center"/>
        </w:trPr>
        <w:tc>
          <w:tcPr>
            <w:tcW w:w="4654" w:type="dxa"/>
          </w:tcPr>
          <w:p w14:paraId="1FB7B137" w14:textId="77777777" w:rsidR="00693ACC" w:rsidRPr="009B0031" w:rsidRDefault="00693ACC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</w:p>
        </w:tc>
        <w:tc>
          <w:tcPr>
            <w:tcW w:w="5705" w:type="dxa"/>
          </w:tcPr>
          <w:p w14:paraId="65164533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>Bac blanc </w:t>
            </w:r>
            <w:proofErr w:type="gramStart"/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:  </w:t>
            </w:r>
            <w:r w:rsidRPr="009B0031">
              <w:rPr>
                <w:rFonts w:ascii="Arial Narrow" w:hAnsi="Arial Narrow"/>
                <w:b/>
                <w:noProof w:val="0"/>
                <w:color w:val="302F33"/>
                <w:sz w:val="18"/>
                <w:szCs w:val="18"/>
              </w:rPr>
              <w:t>Corpus</w:t>
            </w:r>
            <w:proofErr w:type="gramEnd"/>
            <w:r w:rsidRPr="009B0031">
              <w:rPr>
                <w:rFonts w:ascii="Arial Narrow" w:hAnsi="Arial Narrow"/>
                <w:b/>
                <w:noProof w:val="0"/>
                <w:color w:val="302F33"/>
                <w:sz w:val="18"/>
                <w:szCs w:val="18"/>
              </w:rPr>
              <w:t xml:space="preserve"> sur l’éducation humaniste : </w:t>
            </w:r>
          </w:p>
          <w:p w14:paraId="2269948A" w14:textId="58902C5A" w:rsidR="00693ACC" w:rsidRPr="009B0031" w:rsidRDefault="00693ACC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color w:val="302F33"/>
                <w:sz w:val="18"/>
                <w:szCs w:val="18"/>
              </w:rPr>
              <w:t xml:space="preserve">- </w:t>
            </w: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  <w:lang w:bidi="fr-FR"/>
              </w:rPr>
              <w:t xml:space="preserve">Erasme, </w:t>
            </w:r>
            <w:r w:rsidRPr="009B0031">
              <w:rPr>
                <w:rFonts w:ascii="Arial Narrow" w:eastAsia="Times New Roman" w:hAnsi="Arial Narrow"/>
                <w:i/>
                <w:noProof w:val="0"/>
                <w:sz w:val="18"/>
                <w:szCs w:val="18"/>
                <w:lang w:bidi="fr-FR"/>
              </w:rPr>
              <w:t>De l'</w:t>
            </w:r>
            <w:r w:rsidR="00BD4A5F" w:rsidRPr="009B0031">
              <w:rPr>
                <w:rFonts w:ascii="Arial Narrow" w:eastAsia="Times New Roman" w:hAnsi="Arial Narrow"/>
                <w:i/>
                <w:noProof w:val="0"/>
                <w:sz w:val="18"/>
                <w:szCs w:val="18"/>
                <w:lang w:bidi="fr-FR"/>
              </w:rPr>
              <w:t>Éducation</w:t>
            </w:r>
            <w:r w:rsidRPr="009B0031">
              <w:rPr>
                <w:rFonts w:ascii="Arial Narrow" w:eastAsia="Times New Roman" w:hAnsi="Arial Narrow"/>
                <w:i/>
                <w:noProof w:val="0"/>
                <w:sz w:val="18"/>
                <w:szCs w:val="18"/>
                <w:lang w:bidi="fr-FR"/>
              </w:rPr>
              <w:t xml:space="preserve"> des enfants</w:t>
            </w: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  <w:lang w:bidi="fr-FR"/>
              </w:rPr>
              <w:t xml:space="preserve"> (1529)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, </w:t>
            </w:r>
          </w:p>
          <w:p w14:paraId="477431E6" w14:textId="77777777" w:rsidR="00693ACC" w:rsidRPr="009B0031" w:rsidRDefault="00693ACC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 </w:t>
            </w: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  <w:lang w:bidi="fr-FR"/>
              </w:rPr>
              <w:t xml:space="preserve">Rabelais, </w:t>
            </w:r>
            <w:r w:rsidRPr="009B0031">
              <w:rPr>
                <w:rFonts w:ascii="Arial Narrow" w:eastAsia="Times New Roman" w:hAnsi="Arial Narrow"/>
                <w:i/>
                <w:noProof w:val="0"/>
                <w:sz w:val="18"/>
                <w:szCs w:val="18"/>
                <w:lang w:bidi="fr-FR"/>
              </w:rPr>
              <w:t>Gargantua</w:t>
            </w: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  <w:lang w:bidi="fr-FR"/>
              </w:rPr>
              <w:t xml:space="preserve"> (1535), chapitre 23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, </w:t>
            </w:r>
          </w:p>
          <w:p w14:paraId="4FAB0E22" w14:textId="77777777" w:rsidR="00693ACC" w:rsidRPr="009B0031" w:rsidRDefault="00693ACC" w:rsidP="00FA3209">
            <w:pPr>
              <w:rPr>
                <w:rFonts w:ascii="Arial Narrow" w:eastAsia="Times New Roman" w:hAnsi="Arial Narrow"/>
                <w:noProof w:val="0"/>
                <w:sz w:val="18"/>
                <w:szCs w:val="18"/>
                <w:lang w:bidi="fr-FR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</w:t>
            </w: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  <w:lang w:bidi="fr-FR"/>
              </w:rPr>
              <w:t xml:space="preserve">Montaigne, </w:t>
            </w:r>
            <w:r w:rsidRPr="009B0031">
              <w:rPr>
                <w:rFonts w:ascii="Arial Narrow" w:eastAsia="Times New Roman" w:hAnsi="Arial Narrow"/>
                <w:i/>
                <w:noProof w:val="0"/>
                <w:sz w:val="18"/>
                <w:szCs w:val="18"/>
                <w:lang w:bidi="fr-FR"/>
              </w:rPr>
              <w:t>Essais</w:t>
            </w: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  <w:lang w:bidi="fr-FR"/>
              </w:rPr>
              <w:t xml:space="preserve"> (1580-1588), livre I,  chapitre 26, "De l'institution des enfants"   </w:t>
            </w:r>
          </w:p>
          <w:p w14:paraId="704A166D" w14:textId="77777777" w:rsidR="00693ACC" w:rsidRPr="009B0031" w:rsidRDefault="00693ACC" w:rsidP="00FA3209">
            <w:pPr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  <w:t xml:space="preserve">Iconographie </w:t>
            </w:r>
          </w:p>
          <w:p w14:paraId="654B38E6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 xml:space="preserve">- Leonard de Vinci, </w:t>
            </w:r>
            <w:r w:rsidRPr="009B0031">
              <w:rPr>
                <w:rFonts w:ascii="Arial Narrow" w:hAnsi="Arial Narrow"/>
                <w:bCs/>
                <w:i/>
                <w:noProof w:val="0"/>
                <w:sz w:val="18"/>
                <w:szCs w:val="18"/>
              </w:rPr>
              <w:t>L’Homme de Vitruve</w:t>
            </w:r>
          </w:p>
          <w:p w14:paraId="11D2BF93" w14:textId="77777777" w:rsidR="00693ACC" w:rsidRPr="009B0031" w:rsidRDefault="00693ACC" w:rsidP="00FA3209">
            <w:pPr>
              <w:jc w:val="both"/>
              <w:rPr>
                <w:rFonts w:ascii="Arial Narrow" w:eastAsia="Times New Roman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</w:t>
            </w: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</w:rPr>
              <w:t>Botticelli</w:t>
            </w:r>
            <w:r w:rsidRPr="009B0031">
              <w:rPr>
                <w:rFonts w:ascii="Arial Narrow" w:eastAsia="Times New Roman" w:hAnsi="Arial Narrow"/>
                <w:i/>
                <w:noProof w:val="0"/>
                <w:sz w:val="18"/>
                <w:szCs w:val="18"/>
              </w:rPr>
              <w:t xml:space="preserve"> Le Printemps</w:t>
            </w: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</w:rPr>
              <w:t xml:space="preserve"> </w:t>
            </w:r>
          </w:p>
          <w:p w14:paraId="5D0C3315" w14:textId="77777777" w:rsidR="00693ACC" w:rsidRPr="009B0031" w:rsidRDefault="00693ACC" w:rsidP="00FA3209">
            <w:pPr>
              <w:jc w:val="both"/>
              <w:rPr>
                <w:rFonts w:ascii="Arial Narrow" w:eastAsia="Times New Roman" w:hAnsi="Arial Narrow"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</w:rPr>
              <w:t xml:space="preserve">- </w:t>
            </w:r>
            <w:r w:rsidRPr="009B0031">
              <w:rPr>
                <w:rFonts w:ascii="Arial Narrow" w:hAnsi="Arial Narrow"/>
                <w:bCs/>
                <w:noProof w:val="0"/>
                <w:sz w:val="18"/>
                <w:szCs w:val="18"/>
              </w:rPr>
              <w:t>Raphaël</w:t>
            </w:r>
            <w:r w:rsidRPr="009B0031">
              <w:rPr>
                <w:rFonts w:ascii="Arial Narrow" w:eastAsia="Times New Roman" w:hAnsi="Arial Narrow"/>
                <w:noProof w:val="0"/>
                <w:sz w:val="18"/>
                <w:szCs w:val="18"/>
              </w:rPr>
              <w:t xml:space="preserve"> L'</w:t>
            </w:r>
            <w:r w:rsidRPr="009B0031">
              <w:rPr>
                <w:rFonts w:ascii="Arial Narrow" w:eastAsia="Times New Roman" w:hAnsi="Arial Narrow"/>
                <w:i/>
                <w:noProof w:val="0"/>
                <w:sz w:val="18"/>
                <w:szCs w:val="18"/>
              </w:rPr>
              <w:t xml:space="preserve">Ecole d'Athènes </w:t>
            </w:r>
          </w:p>
        </w:tc>
      </w:tr>
      <w:tr w:rsidR="00693ACC" w:rsidRPr="009B0031" w14:paraId="70914260" w14:textId="77777777" w:rsidTr="00FA3209">
        <w:trPr>
          <w:jc w:val="center"/>
        </w:trPr>
        <w:tc>
          <w:tcPr>
            <w:tcW w:w="10359" w:type="dxa"/>
            <w:gridSpan w:val="2"/>
            <w:vAlign w:val="bottom"/>
          </w:tcPr>
          <w:p w14:paraId="6E1D2E97" w14:textId="77777777" w:rsidR="00693ACC" w:rsidRPr="009B0031" w:rsidRDefault="00693ACC" w:rsidP="00FA3209">
            <w:pPr>
              <w:ind w:left="4248"/>
              <w:jc w:val="both"/>
              <w:rPr>
                <w:rFonts w:ascii="Arial Narrow" w:hAnsi="Arial Narrow"/>
                <w:b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Roman - Réécriture</w:t>
            </w:r>
          </w:p>
        </w:tc>
      </w:tr>
      <w:tr w:rsidR="00693ACC" w:rsidRPr="009B0031" w14:paraId="721AD9BB" w14:textId="77777777" w:rsidTr="00FA3209">
        <w:trPr>
          <w:jc w:val="center"/>
        </w:trPr>
        <w:tc>
          <w:tcPr>
            <w:tcW w:w="4654" w:type="dxa"/>
          </w:tcPr>
          <w:p w14:paraId="0FAC4FE5" w14:textId="7AF7009C" w:rsidR="00693ACC" w:rsidRPr="009B0031" w:rsidRDefault="00243669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  <w:r>
              <w:rPr>
                <w:rFonts w:ascii="Arial Narrow" w:hAnsi="Arial Narrow"/>
                <w:noProof w:val="0"/>
                <w:sz w:val="18"/>
                <w:szCs w:val="18"/>
              </w:rPr>
              <w:t>11</w:t>
            </w:r>
            <w:r w:rsidR="00693ACC"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Balzac, </w:t>
            </w:r>
            <w:r w:rsidR="00693ACC"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Le Curé de village</w:t>
            </w:r>
            <w:r w:rsidR="00693ACC" w:rsidRPr="009B0031">
              <w:rPr>
                <w:rFonts w:ascii="Arial Narrow" w:hAnsi="Arial Narrow"/>
                <w:noProof w:val="0"/>
                <w:sz w:val="18"/>
                <w:szCs w:val="18"/>
              </w:rPr>
              <w:t>, portrait de Graslin</w:t>
            </w:r>
          </w:p>
          <w:p w14:paraId="6081B0C6" w14:textId="77777777" w:rsidR="00693ACC" w:rsidRPr="009B0031" w:rsidRDefault="00693ACC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</w:p>
        </w:tc>
        <w:tc>
          <w:tcPr>
            <w:tcW w:w="5705" w:type="dxa"/>
          </w:tcPr>
          <w:p w14:paraId="6A6778B0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Bac blanc : un corpus sur </w:t>
            </w:r>
            <w:r w:rsidRPr="009B0031">
              <w:rPr>
                <w:rFonts w:ascii="Arial Narrow" w:hAnsi="Arial Narrow"/>
                <w:b/>
                <w:i/>
                <w:noProof w:val="0"/>
                <w:sz w:val="18"/>
                <w:szCs w:val="18"/>
              </w:rPr>
              <w:t>la construction du personnage romanesque</w:t>
            </w:r>
          </w:p>
          <w:p w14:paraId="1E8DF332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Madame de la Fayette,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La Princesse de Clèves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1678</w:t>
            </w:r>
          </w:p>
          <w:p w14:paraId="46B79749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Marcel Proust,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Du côté de chez Swann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éd. posthume, 1927</w:t>
            </w:r>
          </w:p>
          <w:p w14:paraId="0C33A85C" w14:textId="77777777" w:rsidR="00693ACC" w:rsidRPr="009B0031" w:rsidRDefault="00693ACC" w:rsidP="00FA3209">
            <w:pPr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Alain Robbe-Grillet,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 Pour un nouveau roman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1957</w:t>
            </w: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</w:rPr>
              <w:t xml:space="preserve"> </w:t>
            </w:r>
          </w:p>
          <w:p w14:paraId="34CE86EC" w14:textId="77777777" w:rsidR="00693ACC" w:rsidRPr="009B0031" w:rsidRDefault="00693ACC" w:rsidP="00FA3209">
            <w:pPr>
              <w:pStyle w:val="Style"/>
              <w:rPr>
                <w:rFonts w:ascii="Arial Narrow" w:hAnsi="Arial Narrow" w:cs="Times New Roman"/>
                <w:w w:val="106"/>
                <w:sz w:val="18"/>
                <w:szCs w:val="18"/>
              </w:rPr>
            </w:pPr>
            <w:r w:rsidRPr="009B0031">
              <w:rPr>
                <w:rFonts w:ascii="Arial Narrow" w:hAnsi="Arial Narrow" w:cs="Times New Roman"/>
                <w:b/>
                <w:sz w:val="18"/>
                <w:szCs w:val="18"/>
                <w:u w:val="single"/>
              </w:rPr>
              <w:t>Iconographie :</w:t>
            </w:r>
            <w:r w:rsidRPr="009B0031">
              <w:rPr>
                <w:rFonts w:ascii="Arial Narrow" w:hAnsi="Arial Narrow" w:cs="Times New Roman"/>
                <w:sz w:val="18"/>
                <w:szCs w:val="18"/>
              </w:rPr>
              <w:t xml:space="preserve"> Version couleur des deux images publiées dans </w:t>
            </w:r>
            <w:r w:rsidRPr="009B0031">
              <w:rPr>
                <w:rFonts w:ascii="Arial Narrow" w:hAnsi="Arial Narrow" w:cs="Times New Roman"/>
                <w:i/>
                <w:sz w:val="18"/>
                <w:szCs w:val="18"/>
              </w:rPr>
              <w:t>Jacques le Fataliste</w:t>
            </w:r>
            <w:r w:rsidRPr="009B0031">
              <w:rPr>
                <w:rFonts w:ascii="Arial Narrow" w:hAnsi="Arial Narrow" w:cs="Times New Roman"/>
                <w:sz w:val="18"/>
                <w:szCs w:val="18"/>
              </w:rPr>
              <w:t xml:space="preserve"> (p. 400/401, Hatier, Classiques &amp; Cie, n° 38)</w:t>
            </w:r>
          </w:p>
        </w:tc>
      </w:tr>
      <w:tr w:rsidR="00693ACC" w:rsidRPr="009B0031" w14:paraId="60A7F991" w14:textId="77777777" w:rsidTr="00FA3209">
        <w:trPr>
          <w:jc w:val="center"/>
        </w:trPr>
        <w:tc>
          <w:tcPr>
            <w:tcW w:w="10359" w:type="dxa"/>
            <w:gridSpan w:val="2"/>
            <w:vAlign w:val="bottom"/>
          </w:tcPr>
          <w:p w14:paraId="0B1FDE83" w14:textId="77777777" w:rsidR="00693ACC" w:rsidRPr="009B0031" w:rsidRDefault="00693ACC" w:rsidP="00FA3209">
            <w:pPr>
              <w:ind w:left="4248"/>
              <w:jc w:val="both"/>
              <w:rPr>
                <w:rFonts w:ascii="Arial Narrow" w:hAnsi="Arial Narrow"/>
                <w:b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color w:val="800080"/>
                <w:sz w:val="18"/>
                <w:szCs w:val="18"/>
              </w:rPr>
              <w:t>Théâtre  - Réécriture</w:t>
            </w:r>
          </w:p>
        </w:tc>
      </w:tr>
      <w:tr w:rsidR="00693ACC" w:rsidRPr="009B0031" w14:paraId="34136BFD" w14:textId="77777777" w:rsidTr="00FA3209">
        <w:trPr>
          <w:jc w:val="center"/>
        </w:trPr>
        <w:tc>
          <w:tcPr>
            <w:tcW w:w="4654" w:type="dxa"/>
          </w:tcPr>
          <w:p w14:paraId="271E0F70" w14:textId="43DC4B66" w:rsidR="00693ACC" w:rsidRPr="009B0031" w:rsidRDefault="00693ACC" w:rsidP="00FA3209">
            <w:pPr>
              <w:rPr>
                <w:rFonts w:ascii="Arial Narrow" w:hAnsi="Arial Narrow"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1</w:t>
            </w:r>
            <w:r w:rsidR="00243669">
              <w:rPr>
                <w:rFonts w:ascii="Arial Narrow" w:hAnsi="Arial Narrow"/>
                <w:noProof w:val="0"/>
                <w:sz w:val="18"/>
                <w:szCs w:val="18"/>
              </w:rPr>
              <w:t>2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. Anouilh,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Antigone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« Prologue », jusqu’à « le droit de mourir »</w:t>
            </w:r>
          </w:p>
          <w:p w14:paraId="4742F468" w14:textId="77777777" w:rsidR="00693ACC" w:rsidRPr="009B0031" w:rsidRDefault="00693ACC" w:rsidP="00FA3209">
            <w:pPr>
              <w:rPr>
                <w:rFonts w:ascii="Arial Narrow" w:hAnsi="Arial Narrow"/>
                <w:noProof w:val="0"/>
                <w:sz w:val="18"/>
                <w:szCs w:val="18"/>
              </w:rPr>
            </w:pPr>
          </w:p>
        </w:tc>
        <w:tc>
          <w:tcPr>
            <w:tcW w:w="5705" w:type="dxa"/>
          </w:tcPr>
          <w:p w14:paraId="6EA726E0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i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Interview 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Lavelli-Mauclair</w:t>
            </w:r>
            <w:proofErr w:type="spellEnd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/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Geray</w:t>
            </w:r>
            <w:proofErr w:type="spellEnd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sur la mise en scène du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Roi se meurt</w:t>
            </w:r>
          </w:p>
          <w:p w14:paraId="1D8B4B33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Sophocle,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Antigone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, « Prologue »</w:t>
            </w:r>
          </w:p>
          <w:p w14:paraId="03D0A5B1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- Sophocle/Anouilh : dénouements</w:t>
            </w:r>
          </w:p>
          <w:p w14:paraId="767139AF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« Antigone ou le choix » M. Yourcenar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 xml:space="preserve">Feux 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1936</w:t>
            </w:r>
          </w:p>
          <w:p w14:paraId="70BEEC3A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/>
                <w:noProof w:val="0"/>
                <w:sz w:val="18"/>
                <w:szCs w:val="18"/>
                <w:u w:val="single"/>
              </w:rPr>
              <w:t>Iconographie</w:t>
            </w:r>
          </w:p>
          <w:p w14:paraId="67795E6F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-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>Antigone</w:t>
            </w:r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 de Sophocle par </w:t>
            </w:r>
            <w:proofErr w:type="spellStart"/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>Otomar</w:t>
            </w:r>
            <w:proofErr w:type="spellEnd"/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 Krejca en 1992,</w:t>
            </w:r>
          </w:p>
          <w:p w14:paraId="3628C1C9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- Création </w:t>
            </w:r>
            <w:r w:rsidRPr="009B0031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>d’Antigone</w:t>
            </w:r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 d’Anouilh par André </w:t>
            </w:r>
            <w:proofErr w:type="spellStart"/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>Barsacq</w:t>
            </w:r>
            <w:proofErr w:type="spellEnd"/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 en 1944 </w:t>
            </w:r>
          </w:p>
          <w:p w14:paraId="549F005A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</w:pPr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- celle de Jean </w:t>
            </w:r>
            <w:proofErr w:type="spellStart"/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>Menaud</w:t>
            </w:r>
            <w:proofErr w:type="spellEnd"/>
            <w:r w:rsidRPr="009B0031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 en 1998</w:t>
            </w:r>
          </w:p>
          <w:p w14:paraId="72DD6FB5" w14:textId="77777777" w:rsidR="00693ACC" w:rsidRPr="009B0031" w:rsidRDefault="00693ACC" w:rsidP="00FA3209">
            <w:pPr>
              <w:jc w:val="both"/>
              <w:rPr>
                <w:rFonts w:ascii="Arial Narrow" w:hAnsi="Arial Narrow"/>
                <w:i/>
                <w:noProof w:val="0"/>
                <w:color w:val="FF0000"/>
                <w:sz w:val="18"/>
                <w:szCs w:val="18"/>
              </w:rPr>
            </w:pP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- Thomas le </w:t>
            </w:r>
            <w:proofErr w:type="spellStart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>Douarec</w:t>
            </w:r>
            <w:proofErr w:type="spellEnd"/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, Pochette du DVD du </w:t>
            </w:r>
            <w:r w:rsidRPr="009B0031">
              <w:rPr>
                <w:rFonts w:ascii="Arial Narrow" w:hAnsi="Arial Narrow"/>
                <w:i/>
                <w:noProof w:val="0"/>
                <w:sz w:val="18"/>
                <w:szCs w:val="18"/>
              </w:rPr>
              <w:t>Cid</w:t>
            </w:r>
            <w:r w:rsidRPr="009B0031">
              <w:rPr>
                <w:rFonts w:ascii="Arial Narrow" w:hAnsi="Arial Narrow"/>
                <w:noProof w:val="0"/>
                <w:sz w:val="18"/>
                <w:szCs w:val="18"/>
              </w:rPr>
              <w:t xml:space="preserve"> flamenco</w:t>
            </w:r>
          </w:p>
        </w:tc>
      </w:tr>
    </w:tbl>
    <w:p w14:paraId="63934577" w14:textId="77777777" w:rsidR="00693ACC" w:rsidRDefault="00693ACC"/>
    <w:sectPr w:rsidR="00693ACC" w:rsidSect="00FA3209">
      <w:pgSz w:w="11906" w:h="16838"/>
      <w:pgMar w:top="567" w:right="567" w:bottom="567" w:left="56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altName w:val="Times New Roman"/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7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E39"/>
    <w:rsid w:val="00080FEF"/>
    <w:rsid w:val="000C40DB"/>
    <w:rsid w:val="00243669"/>
    <w:rsid w:val="00353585"/>
    <w:rsid w:val="00482A6D"/>
    <w:rsid w:val="00483878"/>
    <w:rsid w:val="004D6012"/>
    <w:rsid w:val="005B4E89"/>
    <w:rsid w:val="00693ACC"/>
    <w:rsid w:val="00740B83"/>
    <w:rsid w:val="00911F9B"/>
    <w:rsid w:val="00BD4A5F"/>
    <w:rsid w:val="00BE4707"/>
    <w:rsid w:val="00EA213E"/>
    <w:rsid w:val="00EB0AD3"/>
    <w:rsid w:val="00F20D81"/>
    <w:rsid w:val="00F45014"/>
    <w:rsid w:val="00FA3209"/>
    <w:rsid w:val="00FE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6C2AC5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E39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">
    <w:name w:val="Style"/>
    <w:rsid w:val="00FE0E39"/>
    <w:pPr>
      <w:widowControl w:val="0"/>
      <w:autoSpaceDE w:val="0"/>
      <w:autoSpaceDN w:val="0"/>
      <w:adjustRightInd w:val="0"/>
    </w:pPr>
    <w:rPr>
      <w:rFonts w:ascii="Times" w:eastAsia="Times New Roman" w:hAnsi="Times" w:cs="Times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E39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">
    <w:name w:val="Style"/>
    <w:rsid w:val="00FE0E39"/>
    <w:pPr>
      <w:widowControl w:val="0"/>
      <w:autoSpaceDE w:val="0"/>
      <w:autoSpaceDN w:val="0"/>
      <w:adjustRightInd w:val="0"/>
    </w:pPr>
    <w:rPr>
      <w:rFonts w:ascii="Times" w:eastAsia="Times New Roman" w:hAnsi="Times" w:cs="Times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711</Words>
  <Characters>3916</Characters>
  <Application>Microsoft Macintosh Word</Application>
  <DocSecurity>0</DocSecurity>
  <Lines>32</Lines>
  <Paragraphs>9</Paragraphs>
  <ScaleCrop>false</ScaleCrop>
  <Company/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17</cp:revision>
  <cp:lastPrinted>2014-05-14T15:16:00Z</cp:lastPrinted>
  <dcterms:created xsi:type="dcterms:W3CDTF">2014-05-14T14:48:00Z</dcterms:created>
  <dcterms:modified xsi:type="dcterms:W3CDTF">2014-05-14T16:38:00Z</dcterms:modified>
</cp:coreProperties>
</file>