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5AAEFF" w14:textId="4BA4A518" w:rsidR="000621E2" w:rsidRPr="007434D2" w:rsidRDefault="00290365" w:rsidP="00833BC0">
      <w:pPr>
        <w:jc w:val="center"/>
        <w:rPr>
          <w:rFonts w:asciiTheme="minorHAnsi" w:hAnsiTheme="minorHAnsi"/>
          <w:noProof w:val="0"/>
          <w:sz w:val="32"/>
          <w:szCs w:val="32"/>
        </w:rPr>
      </w:pPr>
      <w:r w:rsidRPr="007434D2">
        <w:rPr>
          <w:rFonts w:asciiTheme="minorHAnsi" w:hAnsiTheme="minorHAnsi"/>
          <w:b/>
          <w:noProof w:val="0"/>
          <w:sz w:val="32"/>
          <w:szCs w:val="32"/>
        </w:rPr>
        <w:t xml:space="preserve">Boris Vian </w:t>
      </w:r>
      <w:r w:rsidRPr="007434D2">
        <w:rPr>
          <w:rFonts w:asciiTheme="minorHAnsi" w:hAnsiTheme="minorHAnsi"/>
          <w:b/>
          <w:i/>
          <w:noProof w:val="0"/>
          <w:sz w:val="32"/>
          <w:szCs w:val="32"/>
        </w:rPr>
        <w:t>L’Écume des jours</w:t>
      </w:r>
      <w:r w:rsidR="00DD0494" w:rsidRPr="007434D2">
        <w:rPr>
          <w:rFonts w:asciiTheme="minorHAnsi" w:hAnsiTheme="minorHAnsi"/>
          <w:b/>
          <w:noProof w:val="0"/>
          <w:sz w:val="32"/>
          <w:szCs w:val="32"/>
        </w:rPr>
        <w:t>,</w:t>
      </w:r>
      <w:r w:rsidRPr="007434D2">
        <w:rPr>
          <w:rFonts w:asciiTheme="minorHAnsi" w:hAnsiTheme="minorHAnsi"/>
          <w:b/>
          <w:noProof w:val="0"/>
          <w:sz w:val="32"/>
          <w:szCs w:val="32"/>
        </w:rPr>
        <w:t xml:space="preserve"> </w:t>
      </w:r>
      <w:r w:rsidR="000621E2" w:rsidRPr="007434D2">
        <w:rPr>
          <w:rFonts w:asciiTheme="minorHAnsi" w:hAnsiTheme="minorHAnsi"/>
          <w:b/>
          <w:noProof w:val="0"/>
          <w:sz w:val="32"/>
          <w:szCs w:val="32"/>
        </w:rPr>
        <w:t>Parcours transversaux - Exposés </w:t>
      </w:r>
    </w:p>
    <w:p w14:paraId="221F48CC" w14:textId="0D7A2970" w:rsidR="000621E2" w:rsidRPr="00CC25EB" w:rsidRDefault="000621E2" w:rsidP="00B37A9A">
      <w:pPr>
        <w:widowControl w:val="0"/>
        <w:jc w:val="both"/>
        <w:rPr>
          <w:rFonts w:asciiTheme="minorHAnsi" w:hAnsiTheme="minorHAnsi"/>
          <w:noProof w:val="0"/>
          <w:szCs w:val="24"/>
        </w:rPr>
      </w:pPr>
    </w:p>
    <w:p w14:paraId="66A64EF9" w14:textId="77777777" w:rsidR="009B5927" w:rsidRPr="00CC25EB" w:rsidRDefault="009B5927">
      <w:pPr>
        <w:rPr>
          <w:rFonts w:asciiTheme="minorHAnsi" w:hAnsiTheme="minorHAnsi"/>
          <w:noProof w:val="0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637"/>
        <w:gridCol w:w="2637"/>
        <w:gridCol w:w="2638"/>
        <w:gridCol w:w="2638"/>
        <w:gridCol w:w="2638"/>
        <w:gridCol w:w="2638"/>
      </w:tblGrid>
      <w:tr w:rsidR="009B5927" w:rsidRPr="00CC18C5" w14:paraId="313C30F0" w14:textId="77777777" w:rsidTr="009B5927">
        <w:tc>
          <w:tcPr>
            <w:tcW w:w="2637" w:type="dxa"/>
          </w:tcPr>
          <w:p w14:paraId="701EE230" w14:textId="67490AF2" w:rsidR="009B5927" w:rsidRPr="00CC18C5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b/>
                <w:noProof w:val="0"/>
                <w:szCs w:val="24"/>
              </w:rPr>
              <w:t>1. La structure générale, l'espace et le temps dans le roman</w:t>
            </w:r>
          </w:p>
        </w:tc>
        <w:tc>
          <w:tcPr>
            <w:tcW w:w="2637" w:type="dxa"/>
          </w:tcPr>
          <w:p w14:paraId="6BD83F33" w14:textId="5CF97D94" w:rsidR="009B5927" w:rsidRPr="00CC18C5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b/>
                <w:noProof w:val="0"/>
                <w:szCs w:val="24"/>
              </w:rPr>
              <w:t>2. Les personnages du roman</w:t>
            </w:r>
          </w:p>
        </w:tc>
        <w:tc>
          <w:tcPr>
            <w:tcW w:w="2638" w:type="dxa"/>
          </w:tcPr>
          <w:p w14:paraId="61FD79CB" w14:textId="27B83E41" w:rsidR="009B5927" w:rsidRPr="00CC18C5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b/>
                <w:noProof w:val="0"/>
                <w:szCs w:val="24"/>
              </w:rPr>
              <w:t>3. L'invention verbale et les registres dans le roman</w:t>
            </w:r>
          </w:p>
        </w:tc>
        <w:tc>
          <w:tcPr>
            <w:tcW w:w="2638" w:type="dxa"/>
          </w:tcPr>
          <w:p w14:paraId="54363ABC" w14:textId="1D1A3A54" w:rsidR="009B5927" w:rsidRPr="00CC18C5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b/>
                <w:noProof w:val="0"/>
                <w:szCs w:val="24"/>
              </w:rPr>
              <w:t>4. L'existentialisme dans le roman</w:t>
            </w:r>
          </w:p>
        </w:tc>
        <w:tc>
          <w:tcPr>
            <w:tcW w:w="2638" w:type="dxa"/>
          </w:tcPr>
          <w:p w14:paraId="28608B0C" w14:textId="77777777" w:rsidR="009B5927" w:rsidRPr="00CC18C5" w:rsidRDefault="009B5927" w:rsidP="009B5927">
            <w:pPr>
              <w:widowControl w:val="0"/>
              <w:jc w:val="both"/>
              <w:rPr>
                <w:rFonts w:asciiTheme="minorHAnsi" w:hAnsiTheme="minorHAnsi"/>
                <w:b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b/>
                <w:noProof w:val="0"/>
                <w:szCs w:val="24"/>
              </w:rPr>
              <w:t>5. La satire sociale dans le roman</w:t>
            </w:r>
          </w:p>
          <w:p w14:paraId="631C245B" w14:textId="77777777" w:rsidR="00CC18C5" w:rsidRPr="00CC18C5" w:rsidRDefault="00CC18C5" w:rsidP="00CC18C5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noProof w:val="0"/>
                <w:szCs w:val="24"/>
              </w:rPr>
              <w:t>le mariage</w:t>
            </w:r>
          </w:p>
          <w:p w14:paraId="52F40AE5" w14:textId="77777777" w:rsidR="00CC18C5" w:rsidRPr="00CC18C5" w:rsidRDefault="00CC18C5" w:rsidP="00CC18C5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noProof w:val="0"/>
                <w:szCs w:val="24"/>
              </w:rPr>
              <w:t>l'argent</w:t>
            </w:r>
          </w:p>
          <w:p w14:paraId="6DEAAEC2" w14:textId="77777777" w:rsidR="00CC18C5" w:rsidRPr="00CC18C5" w:rsidRDefault="00CC18C5" w:rsidP="00CC18C5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noProof w:val="0"/>
                <w:szCs w:val="24"/>
              </w:rPr>
              <w:t>le travail</w:t>
            </w:r>
          </w:p>
          <w:p w14:paraId="1AC3250D" w14:textId="77777777" w:rsidR="009B5927" w:rsidRPr="00CC18C5" w:rsidRDefault="009B5927" w:rsidP="00833BC0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noProof w:val="0"/>
                <w:szCs w:val="24"/>
              </w:rPr>
              <w:t>la médecine</w:t>
            </w:r>
          </w:p>
          <w:p w14:paraId="783B8398" w14:textId="77777777" w:rsidR="009B5927" w:rsidRPr="00CC18C5" w:rsidRDefault="009B5927" w:rsidP="00833BC0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noProof w:val="0"/>
                <w:szCs w:val="24"/>
              </w:rPr>
              <w:t>la police</w:t>
            </w:r>
          </w:p>
          <w:p w14:paraId="1E345369" w14:textId="77777777" w:rsidR="009B5927" w:rsidRPr="00CC18C5" w:rsidRDefault="009B5927" w:rsidP="00833BC0">
            <w:pPr>
              <w:widowControl w:val="0"/>
              <w:numPr>
                <w:ilvl w:val="0"/>
                <w:numId w:val="1"/>
              </w:numPr>
              <w:ind w:left="283"/>
              <w:jc w:val="both"/>
              <w:rPr>
                <w:rFonts w:asciiTheme="minorHAnsi" w:hAnsiTheme="minorHAnsi"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noProof w:val="0"/>
                <w:szCs w:val="24"/>
              </w:rPr>
              <w:t>la religion</w:t>
            </w:r>
          </w:p>
          <w:p w14:paraId="3F781DE8" w14:textId="77777777" w:rsidR="009B5927" w:rsidRPr="00CC18C5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7E201E6D" w14:textId="7B601ACF" w:rsidR="009B5927" w:rsidRPr="00CC18C5" w:rsidRDefault="009B5927">
            <w:pPr>
              <w:rPr>
                <w:rFonts w:asciiTheme="minorHAnsi" w:hAnsiTheme="minorHAnsi"/>
                <w:b/>
                <w:noProof w:val="0"/>
                <w:szCs w:val="24"/>
              </w:rPr>
            </w:pPr>
            <w:r w:rsidRPr="00CC18C5">
              <w:rPr>
                <w:rFonts w:asciiTheme="minorHAnsi" w:hAnsiTheme="minorHAnsi"/>
                <w:b/>
                <w:noProof w:val="0"/>
                <w:szCs w:val="24"/>
              </w:rPr>
              <w:t>6. La réécriture filmique</w:t>
            </w:r>
            <w:r w:rsidR="00833BC0" w:rsidRPr="00CC18C5">
              <w:rPr>
                <w:rFonts w:asciiTheme="minorHAnsi" w:hAnsiTheme="minorHAnsi"/>
                <w:b/>
                <w:noProof w:val="0"/>
                <w:szCs w:val="24"/>
              </w:rPr>
              <w:t xml:space="preserve"> du roman</w:t>
            </w:r>
          </w:p>
        </w:tc>
      </w:tr>
      <w:tr w:rsidR="009B5927" w:rsidRPr="00CC25EB" w14:paraId="4966E738" w14:textId="77777777" w:rsidTr="009B5927">
        <w:tc>
          <w:tcPr>
            <w:tcW w:w="2637" w:type="dxa"/>
          </w:tcPr>
          <w:p w14:paraId="4556FF7A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7" w:type="dxa"/>
          </w:tcPr>
          <w:p w14:paraId="3593CE00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0252B84F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3A756E2A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46101554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720F20B6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  <w:tr w:rsidR="009B5927" w:rsidRPr="00CC25EB" w14:paraId="6B453B5D" w14:textId="77777777" w:rsidTr="009B5927">
        <w:tc>
          <w:tcPr>
            <w:tcW w:w="2637" w:type="dxa"/>
          </w:tcPr>
          <w:p w14:paraId="0BC127FD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7" w:type="dxa"/>
          </w:tcPr>
          <w:p w14:paraId="0C27C3D2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6C8FF786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6A17BE46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2BEB612B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7FFB6B02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  <w:tr w:rsidR="009B5927" w:rsidRPr="00CC25EB" w14:paraId="2C89CD0B" w14:textId="77777777" w:rsidTr="009B5927">
        <w:tc>
          <w:tcPr>
            <w:tcW w:w="2637" w:type="dxa"/>
          </w:tcPr>
          <w:p w14:paraId="5A034091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7" w:type="dxa"/>
          </w:tcPr>
          <w:p w14:paraId="49D0D62A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6BB4DAC7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1439F61D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0EA366B8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2DA84C74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  <w:tr w:rsidR="009B5927" w:rsidRPr="00CC25EB" w14:paraId="6C74BB38" w14:textId="77777777" w:rsidTr="009B5927">
        <w:tc>
          <w:tcPr>
            <w:tcW w:w="2637" w:type="dxa"/>
          </w:tcPr>
          <w:p w14:paraId="3D8BDCBD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7" w:type="dxa"/>
          </w:tcPr>
          <w:p w14:paraId="39A00BE9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4BF5CDE6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2FE8CBBE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10DD140A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0C567936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  <w:tr w:rsidR="009B5927" w:rsidRPr="00CC25EB" w14:paraId="6436B247" w14:textId="77777777" w:rsidTr="00833BC0">
        <w:tc>
          <w:tcPr>
            <w:tcW w:w="2637" w:type="dxa"/>
          </w:tcPr>
          <w:p w14:paraId="553F52CC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7" w:type="dxa"/>
            <w:tcBorders>
              <w:bottom w:val="single" w:sz="4" w:space="0" w:color="auto"/>
            </w:tcBorders>
          </w:tcPr>
          <w:p w14:paraId="795834E5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47F23EC2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14:paraId="335E8533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4C28BE82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522157EB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  <w:tr w:rsidR="009B5927" w:rsidRPr="00CC25EB" w14:paraId="7286AEC1" w14:textId="77777777" w:rsidTr="00833BC0">
        <w:tc>
          <w:tcPr>
            <w:tcW w:w="2637" w:type="dxa"/>
          </w:tcPr>
          <w:p w14:paraId="21623AD1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7" w:type="dxa"/>
            <w:shd w:val="clear" w:color="auto" w:fill="A6A6A6"/>
          </w:tcPr>
          <w:p w14:paraId="5077226A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  <w:shd w:val="clear" w:color="auto" w:fill="A6A6A6"/>
          </w:tcPr>
          <w:p w14:paraId="05702915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  <w:shd w:val="clear" w:color="auto" w:fill="A6A6A6"/>
          </w:tcPr>
          <w:p w14:paraId="3AE4C5AC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7580366A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  <w:tc>
          <w:tcPr>
            <w:tcW w:w="2638" w:type="dxa"/>
          </w:tcPr>
          <w:p w14:paraId="52B48607" w14:textId="77777777" w:rsidR="009B5927" w:rsidRPr="00CC25EB" w:rsidRDefault="009B5927">
            <w:pPr>
              <w:rPr>
                <w:rFonts w:asciiTheme="minorHAnsi" w:hAnsiTheme="minorHAnsi"/>
                <w:noProof w:val="0"/>
                <w:szCs w:val="24"/>
              </w:rPr>
            </w:pPr>
          </w:p>
        </w:tc>
      </w:tr>
    </w:tbl>
    <w:p w14:paraId="153093B5" w14:textId="77777777" w:rsidR="009B5927" w:rsidRPr="00CC25EB" w:rsidRDefault="009B5927">
      <w:pPr>
        <w:rPr>
          <w:rFonts w:asciiTheme="minorHAnsi" w:hAnsiTheme="minorHAnsi"/>
          <w:noProof w:val="0"/>
          <w:szCs w:val="24"/>
        </w:rPr>
      </w:pPr>
    </w:p>
    <w:p w14:paraId="56859AD9" w14:textId="77777777" w:rsidR="00CC25EB" w:rsidRPr="00CC25EB" w:rsidRDefault="00CC25EB">
      <w:pPr>
        <w:rPr>
          <w:rFonts w:asciiTheme="minorHAnsi" w:hAnsiTheme="minorHAnsi"/>
          <w:noProof w:val="0"/>
          <w:szCs w:val="24"/>
        </w:rPr>
      </w:pPr>
    </w:p>
    <w:p w14:paraId="10286BB1" w14:textId="095C5AE3" w:rsidR="007D70F5" w:rsidRPr="007D70F5" w:rsidRDefault="00CC25EB">
      <w:pPr>
        <w:rPr>
          <w:rFonts w:asciiTheme="minorHAnsi" w:hAnsiTheme="minorHAnsi"/>
          <w:b/>
          <w:noProof w:val="0"/>
          <w:szCs w:val="24"/>
        </w:rPr>
      </w:pPr>
      <w:r w:rsidRPr="007D70F5">
        <w:rPr>
          <w:rFonts w:asciiTheme="minorHAnsi" w:hAnsiTheme="minorHAnsi"/>
          <w:b/>
          <w:noProof w:val="0"/>
          <w:szCs w:val="24"/>
        </w:rPr>
        <w:t xml:space="preserve">Pour </w:t>
      </w:r>
      <w:r w:rsidR="00784F28">
        <w:rPr>
          <w:rFonts w:asciiTheme="minorHAnsi" w:hAnsiTheme="minorHAnsi"/>
          <w:b/>
          <w:noProof w:val="0"/>
          <w:szCs w:val="24"/>
        </w:rPr>
        <w:t xml:space="preserve">le 14 avril, travail de </w:t>
      </w:r>
      <w:bookmarkStart w:id="0" w:name="_GoBack"/>
      <w:bookmarkEnd w:id="0"/>
      <w:r w:rsidRPr="007D70F5">
        <w:rPr>
          <w:rFonts w:asciiTheme="minorHAnsi" w:hAnsiTheme="minorHAnsi"/>
          <w:b/>
          <w:noProof w:val="0"/>
          <w:szCs w:val="24"/>
        </w:rPr>
        <w:t xml:space="preserve">chaque groupe : </w:t>
      </w:r>
    </w:p>
    <w:p w14:paraId="4656C662" w14:textId="79B80C09" w:rsidR="007D70F5" w:rsidRDefault="00CC25EB">
      <w:pPr>
        <w:rPr>
          <w:rFonts w:asciiTheme="minorHAnsi" w:hAnsiTheme="minorHAnsi"/>
          <w:noProof w:val="0"/>
          <w:szCs w:val="24"/>
        </w:rPr>
      </w:pPr>
      <w:proofErr w:type="gramStart"/>
      <w:r>
        <w:rPr>
          <w:rFonts w:asciiTheme="minorHAnsi" w:hAnsiTheme="minorHAnsi"/>
          <w:noProof w:val="0"/>
          <w:szCs w:val="24"/>
        </w:rPr>
        <w:t>e</w:t>
      </w:r>
      <w:r w:rsidRPr="00CC25EB">
        <w:rPr>
          <w:rFonts w:asciiTheme="minorHAnsi" w:hAnsiTheme="minorHAnsi"/>
          <w:noProof w:val="0"/>
          <w:szCs w:val="24"/>
        </w:rPr>
        <w:t>xposé</w:t>
      </w:r>
      <w:proofErr w:type="gramEnd"/>
      <w:r w:rsidRPr="00CC25EB">
        <w:rPr>
          <w:rFonts w:asciiTheme="minorHAnsi" w:hAnsiTheme="minorHAnsi"/>
          <w:noProof w:val="0"/>
          <w:szCs w:val="24"/>
        </w:rPr>
        <w:t xml:space="preserve"> synthétique de 10-15 minutes</w:t>
      </w:r>
      <w:r>
        <w:rPr>
          <w:rFonts w:asciiTheme="minorHAnsi" w:hAnsiTheme="minorHAnsi"/>
          <w:noProof w:val="0"/>
          <w:szCs w:val="24"/>
        </w:rPr>
        <w:t xml:space="preserve"> au maximum</w:t>
      </w:r>
      <w:r w:rsidRPr="00CC25EB">
        <w:rPr>
          <w:rFonts w:asciiTheme="minorHAnsi" w:hAnsiTheme="minorHAnsi"/>
          <w:noProof w:val="0"/>
          <w:szCs w:val="24"/>
        </w:rPr>
        <w:t xml:space="preserve">, </w:t>
      </w:r>
    </w:p>
    <w:p w14:paraId="5E924D86" w14:textId="0A0580BC" w:rsidR="00CC25EB" w:rsidRPr="00CC25EB" w:rsidRDefault="00CC25EB">
      <w:pPr>
        <w:rPr>
          <w:rFonts w:asciiTheme="minorHAnsi" w:hAnsiTheme="minorHAnsi"/>
          <w:noProof w:val="0"/>
          <w:szCs w:val="24"/>
        </w:rPr>
      </w:pPr>
      <w:proofErr w:type="gramStart"/>
      <w:r w:rsidRPr="00CC25EB">
        <w:rPr>
          <w:rFonts w:asciiTheme="minorHAnsi" w:hAnsiTheme="minorHAnsi"/>
          <w:noProof w:val="0"/>
          <w:szCs w:val="24"/>
        </w:rPr>
        <w:t>trace</w:t>
      </w:r>
      <w:proofErr w:type="gramEnd"/>
      <w:r w:rsidRPr="00CC25EB">
        <w:rPr>
          <w:rFonts w:asciiTheme="minorHAnsi" w:hAnsiTheme="minorHAnsi"/>
          <w:noProof w:val="0"/>
          <w:szCs w:val="24"/>
        </w:rPr>
        <w:t xml:space="preserve"> écrite numérisée</w:t>
      </w:r>
      <w:r>
        <w:rPr>
          <w:rFonts w:asciiTheme="minorHAnsi" w:hAnsiTheme="minorHAnsi"/>
          <w:noProof w:val="0"/>
          <w:szCs w:val="24"/>
        </w:rPr>
        <w:t xml:space="preserve"> à rendre</w:t>
      </w:r>
      <w:r w:rsidRPr="00CC25EB">
        <w:rPr>
          <w:rFonts w:asciiTheme="minorHAnsi" w:hAnsiTheme="minorHAnsi"/>
          <w:noProof w:val="0"/>
          <w:szCs w:val="24"/>
        </w:rPr>
        <w:t> : introduction, plan détaillé avec exemples</w:t>
      </w:r>
      <w:r>
        <w:rPr>
          <w:rFonts w:asciiTheme="minorHAnsi" w:hAnsiTheme="minorHAnsi"/>
          <w:noProof w:val="0"/>
          <w:szCs w:val="24"/>
        </w:rPr>
        <w:t xml:space="preserve"> choisis dans l’ensemble du roman (et du film)</w:t>
      </w:r>
      <w:r w:rsidRPr="00CC25EB">
        <w:rPr>
          <w:rFonts w:asciiTheme="minorHAnsi" w:hAnsiTheme="minorHAnsi"/>
          <w:noProof w:val="0"/>
          <w:szCs w:val="24"/>
        </w:rPr>
        <w:t>, conclusion</w:t>
      </w:r>
    </w:p>
    <w:sectPr w:rsidR="00CC25EB" w:rsidRPr="00CC25EB" w:rsidSect="000621E2">
      <w:pgSz w:w="16820" w:h="11900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E2"/>
    <w:rsid w:val="000621E2"/>
    <w:rsid w:val="00290365"/>
    <w:rsid w:val="00675991"/>
    <w:rsid w:val="007434D2"/>
    <w:rsid w:val="00784F28"/>
    <w:rsid w:val="007D70F5"/>
    <w:rsid w:val="00833BC0"/>
    <w:rsid w:val="008C72F6"/>
    <w:rsid w:val="009B5927"/>
    <w:rsid w:val="00B37A9A"/>
    <w:rsid w:val="00CC18C5"/>
    <w:rsid w:val="00CC25EB"/>
    <w:rsid w:val="00DD0494"/>
    <w:rsid w:val="00F4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2744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E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1E2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9B59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13</cp:revision>
  <dcterms:created xsi:type="dcterms:W3CDTF">2015-04-06T16:08:00Z</dcterms:created>
  <dcterms:modified xsi:type="dcterms:W3CDTF">2015-04-06T16:27:00Z</dcterms:modified>
</cp:coreProperties>
</file>