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E9" w:rsidRPr="000168C3" w:rsidRDefault="00DD78E9" w:rsidP="00665DC6">
      <w:pPr>
        <w:pBdr>
          <w:top w:val="single" w:sz="4" w:space="1" w:color="auto"/>
          <w:left w:val="single" w:sz="4" w:space="4" w:color="auto"/>
          <w:bottom w:val="single" w:sz="4" w:space="1" w:color="auto"/>
          <w:right w:val="single" w:sz="4" w:space="4" w:color="auto"/>
        </w:pBdr>
        <w:jc w:val="center"/>
        <w:rPr>
          <w:rFonts w:ascii="Cambria" w:hAnsi="Cambria"/>
          <w:b/>
          <w:color w:val="0000FF"/>
          <w:sz w:val="22"/>
          <w:szCs w:val="22"/>
        </w:rPr>
      </w:pPr>
      <w:r>
        <w:rPr>
          <w:rFonts w:ascii="Cambria" w:hAnsi="Cambria"/>
          <w:b/>
          <w:color w:val="0000FF"/>
          <w:sz w:val="22"/>
          <w:szCs w:val="22"/>
        </w:rPr>
        <w:t>²</w:t>
      </w:r>
      <w:r w:rsidRPr="000168C3">
        <w:rPr>
          <w:rFonts w:ascii="Cambria" w:hAnsi="Cambria"/>
          <w:b/>
          <w:color w:val="0000FF"/>
          <w:sz w:val="22"/>
          <w:szCs w:val="22"/>
        </w:rPr>
        <w:t>La figure d’Œdipe - question transversale</w:t>
      </w:r>
    </w:p>
    <w:p w:rsidR="00DD78E9" w:rsidRPr="000168C3" w:rsidRDefault="00DD78E9" w:rsidP="00665DC6">
      <w:pPr>
        <w:pBdr>
          <w:top w:val="single" w:sz="4" w:space="1" w:color="auto"/>
          <w:left w:val="single" w:sz="4" w:space="4" w:color="auto"/>
          <w:bottom w:val="single" w:sz="4" w:space="1" w:color="auto"/>
          <w:right w:val="single" w:sz="4" w:space="4" w:color="auto"/>
        </w:pBdr>
        <w:rPr>
          <w:rFonts w:ascii="Cambria" w:hAnsi="Cambria"/>
          <w:b/>
          <w:color w:val="0000FF"/>
          <w:sz w:val="22"/>
          <w:szCs w:val="22"/>
        </w:rPr>
      </w:pPr>
      <w:r w:rsidRPr="000168C3">
        <w:rPr>
          <w:rFonts w:ascii="Cambria" w:hAnsi="Cambria"/>
          <w:b/>
          <w:color w:val="0000FF"/>
          <w:sz w:val="22"/>
          <w:szCs w:val="22"/>
        </w:rPr>
        <w:t>Corpus</w:t>
      </w:r>
    </w:p>
    <w:p w:rsidR="00DD78E9" w:rsidRPr="000168C3" w:rsidRDefault="00DD78E9" w:rsidP="00665DC6">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jc w:val="both"/>
        <w:rPr>
          <w:rFonts w:ascii="Cambria" w:hAnsi="Cambria" w:cs="Helvetica"/>
          <w:bCs/>
          <w:color w:val="464646"/>
          <w:sz w:val="22"/>
          <w:szCs w:val="22"/>
          <w:lang w:eastAsia="ja-JP"/>
        </w:rPr>
      </w:pPr>
      <w:r w:rsidRPr="000168C3">
        <w:rPr>
          <w:rFonts w:ascii="Cambria" w:hAnsi="Cambria" w:cs="Georgia"/>
          <w:i/>
          <w:sz w:val="22"/>
          <w:szCs w:val="22"/>
          <w:lang w:eastAsia="ja-JP"/>
        </w:rPr>
        <w:t xml:space="preserve">- </w:t>
      </w:r>
      <w:r w:rsidRPr="000168C3">
        <w:rPr>
          <w:rFonts w:ascii="Cambria" w:hAnsi="Cambria" w:cs="Georgia"/>
          <w:sz w:val="22"/>
          <w:szCs w:val="22"/>
          <w:lang w:eastAsia="ja-JP"/>
        </w:rPr>
        <w:t xml:space="preserve">Sophocle, </w:t>
      </w:r>
      <w:r w:rsidRPr="000168C3">
        <w:rPr>
          <w:rFonts w:ascii="Cambria" w:hAnsi="Cambria" w:cs="Georgia"/>
          <w:i/>
          <w:sz w:val="22"/>
          <w:szCs w:val="22"/>
          <w:lang w:eastAsia="ja-JP"/>
        </w:rPr>
        <w:t>Œdipe Roi</w:t>
      </w:r>
      <w:r w:rsidRPr="000168C3">
        <w:rPr>
          <w:rFonts w:ascii="Cambria" w:hAnsi="Cambria" w:cs="Georgia"/>
          <w:sz w:val="22"/>
          <w:szCs w:val="22"/>
          <w:lang w:eastAsia="ja-JP"/>
        </w:rPr>
        <w:t xml:space="preserve"> de </w:t>
      </w:r>
      <w:r w:rsidRPr="000168C3">
        <w:rPr>
          <w:rFonts w:ascii="Cambria" w:hAnsi="Cambria"/>
          <w:sz w:val="22"/>
          <w:szCs w:val="22"/>
        </w:rPr>
        <w:t>(tragédie représentée entre 430 et 420 avant J.-C.)</w:t>
      </w:r>
      <w:r w:rsidRPr="000168C3">
        <w:rPr>
          <w:rFonts w:ascii="Cambria" w:hAnsi="Cambria" w:cs="Helvetica"/>
          <w:bCs/>
          <w:color w:val="464646"/>
          <w:sz w:val="22"/>
          <w:szCs w:val="22"/>
          <w:lang w:eastAsia="ja-JP"/>
        </w:rPr>
        <w:t xml:space="preserve"> Le prologue</w:t>
      </w:r>
    </w:p>
    <w:p w:rsidR="00DD78E9" w:rsidRPr="000168C3" w:rsidRDefault="00DD78E9" w:rsidP="00665DC6">
      <w:pPr>
        <w:pBdr>
          <w:top w:val="single" w:sz="4" w:space="1" w:color="auto"/>
          <w:left w:val="single" w:sz="4" w:space="4" w:color="auto"/>
          <w:bottom w:val="single" w:sz="4" w:space="1" w:color="auto"/>
          <w:right w:val="single" w:sz="4" w:space="4" w:color="auto"/>
        </w:pBdr>
        <w:rPr>
          <w:rFonts w:ascii="Cambria" w:hAnsi="Cambria"/>
          <w:i/>
          <w:sz w:val="22"/>
          <w:szCs w:val="22"/>
        </w:rPr>
      </w:pPr>
      <w:r w:rsidRPr="000168C3">
        <w:rPr>
          <w:rFonts w:ascii="Cambria" w:hAnsi="Cambria"/>
          <w:sz w:val="22"/>
          <w:szCs w:val="22"/>
        </w:rPr>
        <w:t xml:space="preserve">- Cocteau, </w:t>
      </w:r>
      <w:smartTag w:uri="urn:schemas-microsoft-com:office:smarttags" w:element="PersonName">
        <w:smartTagPr>
          <w:attr w:name="ProductID" w:val="La Machine"/>
        </w:smartTagPr>
        <w:r w:rsidRPr="000168C3">
          <w:rPr>
            <w:rFonts w:ascii="Cambria" w:hAnsi="Cambria"/>
            <w:i/>
            <w:sz w:val="22"/>
            <w:szCs w:val="22"/>
          </w:rPr>
          <w:t>La Machine</w:t>
        </w:r>
      </w:smartTag>
      <w:r w:rsidRPr="000168C3">
        <w:rPr>
          <w:rFonts w:ascii="Cambria" w:hAnsi="Cambria"/>
          <w:i/>
          <w:sz w:val="22"/>
          <w:szCs w:val="22"/>
        </w:rPr>
        <w:t xml:space="preserve"> infernale</w:t>
      </w:r>
      <w:r w:rsidRPr="000168C3">
        <w:rPr>
          <w:rFonts w:ascii="Cambria" w:hAnsi="Cambria"/>
          <w:sz w:val="22"/>
          <w:szCs w:val="22"/>
          <w:lang w:eastAsia="ja-JP"/>
        </w:rPr>
        <w:t xml:space="preserve"> rédigée en </w:t>
      </w:r>
      <w:hyperlink r:id="rId7" w:history="1">
        <w:r w:rsidRPr="000168C3">
          <w:rPr>
            <w:rStyle w:val="Hyperlink"/>
            <w:rFonts w:ascii="Cambria" w:hAnsi="Cambria" w:cs="Georgia"/>
            <w:color w:val="auto"/>
            <w:sz w:val="22"/>
            <w:szCs w:val="22"/>
            <w:u w:val="none"/>
            <w:lang w:eastAsia="ja-JP"/>
          </w:rPr>
          <w:t>1932</w:t>
        </w:r>
      </w:hyperlink>
      <w:r w:rsidRPr="000168C3">
        <w:rPr>
          <w:rFonts w:ascii="Cambria" w:hAnsi="Cambria"/>
          <w:sz w:val="22"/>
          <w:szCs w:val="22"/>
          <w:lang w:eastAsia="ja-JP"/>
        </w:rPr>
        <w:t xml:space="preserve"> et jouée pour la première fois le </w:t>
      </w:r>
      <w:hyperlink r:id="rId8" w:history="1">
        <w:r w:rsidRPr="000168C3">
          <w:rPr>
            <w:rStyle w:val="Hyperlink"/>
            <w:rFonts w:ascii="Cambria" w:hAnsi="Cambria" w:cs="Georgia"/>
            <w:color w:val="auto"/>
            <w:sz w:val="22"/>
            <w:szCs w:val="22"/>
            <w:u w:val="none"/>
            <w:lang w:eastAsia="ja-JP"/>
          </w:rPr>
          <w:t>10</w:t>
        </w:r>
      </w:hyperlink>
      <w:r w:rsidRPr="000168C3">
        <w:rPr>
          <w:rFonts w:ascii="Cambria" w:hAnsi="Cambria"/>
          <w:sz w:val="22"/>
          <w:szCs w:val="22"/>
          <w:lang w:eastAsia="ja-JP"/>
        </w:rPr>
        <w:t> </w:t>
      </w:r>
      <w:hyperlink r:id="rId9" w:history="1">
        <w:r w:rsidRPr="000168C3">
          <w:rPr>
            <w:rStyle w:val="Hyperlink"/>
            <w:rFonts w:ascii="Cambria" w:hAnsi="Cambria" w:cs="Georgia"/>
            <w:color w:val="auto"/>
            <w:sz w:val="22"/>
            <w:szCs w:val="22"/>
            <w:u w:val="none"/>
            <w:lang w:eastAsia="ja-JP"/>
          </w:rPr>
          <w:t>avril</w:t>
        </w:r>
      </w:hyperlink>
      <w:r w:rsidRPr="000168C3">
        <w:rPr>
          <w:rFonts w:ascii="Cambria" w:hAnsi="Cambria"/>
          <w:sz w:val="22"/>
          <w:szCs w:val="22"/>
          <w:lang w:eastAsia="ja-JP"/>
        </w:rPr>
        <w:t> </w:t>
      </w:r>
      <w:hyperlink r:id="rId10" w:history="1">
        <w:r w:rsidRPr="000168C3">
          <w:rPr>
            <w:rStyle w:val="Hyperlink"/>
            <w:rFonts w:ascii="Cambria" w:hAnsi="Cambria" w:cs="Georgia"/>
            <w:color w:val="auto"/>
            <w:sz w:val="22"/>
            <w:szCs w:val="22"/>
            <w:u w:val="none"/>
            <w:lang w:eastAsia="ja-JP"/>
          </w:rPr>
          <w:t>1934</w:t>
        </w:r>
      </w:hyperlink>
      <w:r w:rsidRPr="000168C3">
        <w:rPr>
          <w:rFonts w:ascii="Cambria" w:hAnsi="Cambria"/>
          <w:sz w:val="22"/>
          <w:szCs w:val="22"/>
          <w:lang w:eastAsia="ja-JP"/>
        </w:rPr>
        <w:t xml:space="preserve">, </w:t>
      </w:r>
      <w:r w:rsidRPr="000168C3">
        <w:rPr>
          <w:rFonts w:ascii="Cambria" w:hAnsi="Cambria"/>
          <w:i/>
          <w:sz w:val="22"/>
          <w:szCs w:val="22"/>
        </w:rPr>
        <w:t>Extrait de l’Acte I</w:t>
      </w:r>
    </w:p>
    <w:p w:rsidR="00DD78E9" w:rsidRPr="000168C3" w:rsidRDefault="00DD78E9" w:rsidP="00665DC6">
      <w:pPr>
        <w:pBdr>
          <w:top w:val="single" w:sz="4" w:space="1" w:color="auto"/>
          <w:left w:val="single" w:sz="4" w:space="4" w:color="auto"/>
          <w:bottom w:val="single" w:sz="4" w:space="1" w:color="auto"/>
          <w:right w:val="single" w:sz="4" w:space="4" w:color="auto"/>
        </w:pBdr>
        <w:rPr>
          <w:rFonts w:ascii="Cambria" w:hAnsi="Cambria"/>
          <w:sz w:val="22"/>
          <w:szCs w:val="22"/>
        </w:rPr>
      </w:pPr>
      <w:r w:rsidRPr="000168C3">
        <w:rPr>
          <w:rFonts w:ascii="Cambria" w:hAnsi="Cambria"/>
          <w:sz w:val="22"/>
          <w:szCs w:val="22"/>
        </w:rPr>
        <w:t>- Jean-Auguste-Dominique Ingres, « Œdipe expliquant l’énigme du sphinx », 1808 – 1827, huile sur toile, 1,89 m sur 1,44 m</w:t>
      </w:r>
    </w:p>
    <w:p w:rsidR="00DD78E9" w:rsidRPr="000168C3" w:rsidRDefault="00DD78E9" w:rsidP="00665DC6">
      <w:pPr>
        <w:pBdr>
          <w:top w:val="single" w:sz="4" w:space="1" w:color="auto"/>
          <w:left w:val="single" w:sz="4" w:space="4" w:color="auto"/>
          <w:bottom w:val="single" w:sz="4" w:space="1" w:color="auto"/>
          <w:right w:val="single" w:sz="4" w:space="4" w:color="auto"/>
        </w:pBdr>
        <w:rPr>
          <w:rFonts w:ascii="Cambria" w:hAnsi="Cambria"/>
          <w:sz w:val="22"/>
          <w:szCs w:val="22"/>
        </w:rPr>
      </w:pPr>
      <w:r w:rsidRPr="000168C3">
        <w:rPr>
          <w:rFonts w:ascii="Cambria" w:hAnsi="Cambria"/>
          <w:sz w:val="22"/>
          <w:szCs w:val="22"/>
        </w:rPr>
        <w:t>- Gustave Moreau, « Œdipe et le Sphinx », 1864, aquarelle 35 X 18 cm</w:t>
      </w:r>
    </w:p>
    <w:p w:rsidR="00DD78E9" w:rsidRPr="000168C3" w:rsidRDefault="00DD78E9" w:rsidP="00665DC6">
      <w:pPr>
        <w:pBdr>
          <w:top w:val="single" w:sz="4" w:space="1" w:color="auto"/>
          <w:left w:val="single" w:sz="4" w:space="4" w:color="auto"/>
          <w:bottom w:val="single" w:sz="4" w:space="1" w:color="auto"/>
          <w:right w:val="single" w:sz="4" w:space="4" w:color="auto"/>
        </w:pBdr>
        <w:rPr>
          <w:rFonts w:ascii="Cambria" w:hAnsi="Cambria"/>
          <w:sz w:val="22"/>
          <w:szCs w:val="22"/>
        </w:rPr>
      </w:pPr>
      <w:r w:rsidRPr="000168C3">
        <w:rPr>
          <w:rFonts w:ascii="Cambria" w:hAnsi="Cambria"/>
          <w:b/>
          <w:color w:val="0000FF"/>
          <w:sz w:val="22"/>
          <w:szCs w:val="22"/>
        </w:rPr>
        <w:t>Sujet : quel intérêt représentent ces différentes réécritures textuelles et graphiques du mythe d’Œdipe ?</w:t>
      </w:r>
    </w:p>
    <w:p w:rsidR="00DD78E9" w:rsidRPr="000168C3" w:rsidRDefault="00DD78E9" w:rsidP="00665DC6">
      <w:pPr>
        <w:rPr>
          <w:rFonts w:ascii="Cambria" w:hAnsi="Cambria"/>
          <w:sz w:val="22"/>
          <w:szCs w:val="22"/>
        </w:rPr>
      </w:pPr>
    </w:p>
    <w:tbl>
      <w:tblPr>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3118"/>
        <w:gridCol w:w="3686"/>
        <w:gridCol w:w="2976"/>
        <w:gridCol w:w="3261"/>
      </w:tblGrid>
      <w:tr w:rsidR="00DD78E9" w:rsidRPr="000168C3" w:rsidTr="000168C3">
        <w:trPr>
          <w:trHeight w:val="1577"/>
        </w:trPr>
        <w:tc>
          <w:tcPr>
            <w:tcW w:w="2764" w:type="dxa"/>
          </w:tcPr>
          <w:p w:rsidR="00DD78E9" w:rsidRPr="000168C3" w:rsidRDefault="00DD78E9" w:rsidP="00665DC6">
            <w:pPr>
              <w:jc w:val="both"/>
              <w:rPr>
                <w:rFonts w:ascii="Cambria" w:hAnsi="Cambria" w:cs="Times New Roman"/>
                <w:b/>
                <w:bCs/>
                <w:sz w:val="22"/>
                <w:szCs w:val="22"/>
              </w:rPr>
            </w:pPr>
            <w:r w:rsidRPr="000168C3">
              <w:rPr>
                <w:rFonts w:ascii="Cambria" w:hAnsi="Cambria" w:cs="Times New Roman"/>
                <w:b/>
                <w:bCs/>
                <w:sz w:val="22"/>
                <w:szCs w:val="22"/>
              </w:rPr>
              <w:t>Situation</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Auteur</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Œuvre</w:t>
            </w:r>
          </w:p>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Contexte</w:t>
            </w:r>
          </w:p>
          <w:p w:rsidR="00DD78E9" w:rsidRPr="000168C3" w:rsidRDefault="00DD78E9" w:rsidP="00665DC6">
            <w:pPr>
              <w:jc w:val="both"/>
              <w:rPr>
                <w:rFonts w:ascii="Cambria" w:hAnsi="Cambria" w:cs="Times New Roman"/>
                <w:b/>
                <w:bCs/>
                <w:sz w:val="22"/>
                <w:szCs w:val="22"/>
              </w:rPr>
            </w:pPr>
          </w:p>
        </w:tc>
        <w:tc>
          <w:tcPr>
            <w:tcW w:w="3118"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Sophocle</w:t>
            </w:r>
          </w:p>
          <w:p w:rsidR="00DD78E9" w:rsidRPr="000168C3" w:rsidRDefault="00DD78E9" w:rsidP="00665DC6">
            <w:pPr>
              <w:jc w:val="both"/>
              <w:rPr>
                <w:rFonts w:ascii="Cambria" w:hAnsi="Cambria" w:cs="Times New Roman"/>
                <w:sz w:val="22"/>
                <w:szCs w:val="22"/>
              </w:rPr>
            </w:pPr>
            <w:r w:rsidRPr="000168C3">
              <w:rPr>
                <w:rFonts w:ascii="Cambria" w:hAnsi="Cambria" w:cs="Times New Roman"/>
                <w:i/>
                <w:sz w:val="22"/>
                <w:szCs w:val="22"/>
              </w:rPr>
              <w:t>Œdipe Roi</w:t>
            </w:r>
            <w:r w:rsidRPr="000168C3">
              <w:rPr>
                <w:rFonts w:ascii="Cambria" w:hAnsi="Cambria" w:cs="Times New Roman"/>
                <w:sz w:val="22"/>
                <w:szCs w:val="22"/>
              </w:rPr>
              <w:t xml:space="preserve"> (Prologue-Seuil)</w:t>
            </w:r>
          </w:p>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430-420av J-C</w:t>
            </w:r>
          </w:p>
        </w:tc>
        <w:tc>
          <w:tcPr>
            <w:tcW w:w="3686"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Jean Cocteau </w:t>
            </w:r>
          </w:p>
          <w:p w:rsidR="00DD78E9" w:rsidRPr="000168C3" w:rsidRDefault="00DD78E9" w:rsidP="00665DC6">
            <w:pPr>
              <w:jc w:val="both"/>
              <w:rPr>
                <w:rFonts w:ascii="Cambria" w:hAnsi="Cambria" w:cs="Times New Roman"/>
                <w:i/>
                <w:sz w:val="22"/>
                <w:szCs w:val="22"/>
              </w:rPr>
            </w:pPr>
            <w:r w:rsidRPr="000168C3">
              <w:rPr>
                <w:rFonts w:ascii="Cambria" w:hAnsi="Cambria" w:cs="Times New Roman"/>
                <w:i/>
                <w:sz w:val="22"/>
                <w:szCs w:val="22"/>
              </w:rPr>
              <w:t>La machine infernale (extrait acte 1)</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Rédigé en 1932, mode des réécritures des mythes antiques </w:t>
            </w:r>
          </w:p>
        </w:tc>
        <w:tc>
          <w:tcPr>
            <w:tcW w:w="2976"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Jean-Auguste-Dominique Ingres</w:t>
            </w:r>
          </w:p>
          <w:p w:rsidR="00DD78E9" w:rsidRPr="000168C3" w:rsidRDefault="00DD78E9" w:rsidP="00665DC6">
            <w:pPr>
              <w:jc w:val="both"/>
              <w:rPr>
                <w:rFonts w:ascii="Cambria" w:hAnsi="Cambria"/>
                <w:sz w:val="22"/>
                <w:szCs w:val="22"/>
              </w:rPr>
            </w:pPr>
            <w:r w:rsidRPr="000168C3">
              <w:rPr>
                <w:rFonts w:ascii="Cambria" w:hAnsi="Cambria"/>
                <w:sz w:val="22"/>
                <w:szCs w:val="22"/>
              </w:rPr>
              <w:t xml:space="preserve">« Œdipe expliquant l’énigme du sphinx », </w:t>
            </w:r>
          </w:p>
          <w:p w:rsidR="00DD78E9" w:rsidRPr="000168C3" w:rsidRDefault="00DD78E9" w:rsidP="00665DC6">
            <w:pPr>
              <w:jc w:val="both"/>
              <w:rPr>
                <w:rFonts w:ascii="Cambria" w:hAnsi="Cambria"/>
                <w:sz w:val="22"/>
                <w:szCs w:val="22"/>
              </w:rPr>
            </w:pPr>
            <w:r>
              <w:rPr>
                <w:rFonts w:ascii="Cambria" w:hAnsi="Cambria"/>
                <w:sz w:val="22"/>
                <w:szCs w:val="22"/>
              </w:rPr>
              <w:t>1808 –</w:t>
            </w:r>
            <w:r w:rsidRPr="000168C3">
              <w:rPr>
                <w:rFonts w:ascii="Cambria" w:hAnsi="Cambria"/>
                <w:sz w:val="22"/>
                <w:szCs w:val="22"/>
              </w:rPr>
              <w:t>1827</w:t>
            </w:r>
            <w:r>
              <w:rPr>
                <w:rFonts w:ascii="Cambria" w:hAnsi="Cambria"/>
                <w:sz w:val="22"/>
                <w:szCs w:val="22"/>
              </w:rPr>
              <w:t xml:space="preserve"> : </w:t>
            </w:r>
            <w:r w:rsidRPr="000168C3">
              <w:rPr>
                <w:rFonts w:ascii="Cambria" w:hAnsi="Cambria"/>
                <w:sz w:val="22"/>
                <w:szCs w:val="22"/>
              </w:rPr>
              <w:t>Néo-classicisme</w:t>
            </w:r>
          </w:p>
        </w:tc>
        <w:tc>
          <w:tcPr>
            <w:tcW w:w="3261" w:type="dxa"/>
          </w:tcPr>
          <w:p w:rsidR="00DD78E9" w:rsidRPr="000168C3" w:rsidRDefault="00DD78E9" w:rsidP="00665DC6">
            <w:pPr>
              <w:jc w:val="both"/>
              <w:rPr>
                <w:rFonts w:ascii="Cambria" w:hAnsi="Cambria"/>
                <w:sz w:val="22"/>
                <w:szCs w:val="22"/>
              </w:rPr>
            </w:pPr>
          </w:p>
          <w:p w:rsidR="00DD78E9" w:rsidRDefault="00DD78E9" w:rsidP="00665DC6">
            <w:pPr>
              <w:jc w:val="both"/>
              <w:rPr>
                <w:rFonts w:ascii="Cambria" w:hAnsi="Cambria"/>
                <w:sz w:val="22"/>
                <w:szCs w:val="22"/>
              </w:rPr>
            </w:pPr>
            <w:r w:rsidRPr="000168C3">
              <w:rPr>
                <w:rFonts w:ascii="Cambria" w:hAnsi="Cambria"/>
                <w:sz w:val="22"/>
                <w:szCs w:val="22"/>
              </w:rPr>
              <w:t>Gustave Moreau</w:t>
            </w:r>
          </w:p>
          <w:p w:rsidR="00DD78E9" w:rsidRPr="000168C3" w:rsidRDefault="00DD78E9" w:rsidP="00665DC6">
            <w:pPr>
              <w:jc w:val="both"/>
              <w:rPr>
                <w:rFonts w:ascii="Cambria" w:hAnsi="Cambria"/>
                <w:sz w:val="22"/>
                <w:szCs w:val="22"/>
              </w:rPr>
            </w:pPr>
            <w:r w:rsidRPr="000168C3">
              <w:rPr>
                <w:rFonts w:ascii="Cambria" w:hAnsi="Cambria"/>
                <w:sz w:val="22"/>
                <w:szCs w:val="22"/>
              </w:rPr>
              <w:t>«</w:t>
            </w:r>
            <w:r>
              <w:rPr>
                <w:rFonts w:ascii="Cambria" w:hAnsi="Cambria"/>
                <w:sz w:val="22"/>
                <w:szCs w:val="22"/>
              </w:rPr>
              <w:t xml:space="preserve"> </w:t>
            </w:r>
            <w:r w:rsidRPr="000168C3">
              <w:rPr>
                <w:rFonts w:ascii="Cambria" w:hAnsi="Cambria"/>
                <w:sz w:val="22"/>
                <w:szCs w:val="22"/>
              </w:rPr>
              <w:t>Œdipe et le Sphinx »,</w:t>
            </w:r>
          </w:p>
          <w:p w:rsidR="00DD78E9" w:rsidRPr="000168C3" w:rsidRDefault="00DD78E9" w:rsidP="00665DC6">
            <w:pPr>
              <w:jc w:val="both"/>
              <w:rPr>
                <w:rFonts w:ascii="Cambria" w:hAnsi="Cambria"/>
                <w:sz w:val="22"/>
                <w:szCs w:val="22"/>
              </w:rPr>
            </w:pPr>
          </w:p>
          <w:p w:rsidR="00DD78E9" w:rsidRPr="000168C3" w:rsidRDefault="00DD78E9" w:rsidP="00665DC6">
            <w:pPr>
              <w:jc w:val="both"/>
              <w:rPr>
                <w:rFonts w:ascii="Cambria" w:hAnsi="Cambria"/>
                <w:sz w:val="22"/>
                <w:szCs w:val="22"/>
              </w:rPr>
            </w:pPr>
          </w:p>
          <w:p w:rsidR="00DD78E9" w:rsidRPr="000168C3" w:rsidRDefault="00DD78E9" w:rsidP="00665DC6">
            <w:pPr>
              <w:jc w:val="both"/>
              <w:rPr>
                <w:rFonts w:ascii="Cambria" w:hAnsi="Cambria"/>
                <w:sz w:val="22"/>
                <w:szCs w:val="22"/>
              </w:rPr>
            </w:pPr>
            <w:r w:rsidRPr="000168C3">
              <w:rPr>
                <w:rFonts w:ascii="Cambria" w:hAnsi="Cambria"/>
                <w:sz w:val="22"/>
                <w:szCs w:val="22"/>
              </w:rPr>
              <w:t>1864</w:t>
            </w:r>
            <w:r>
              <w:rPr>
                <w:rFonts w:ascii="Cambria" w:hAnsi="Cambria"/>
                <w:sz w:val="22"/>
                <w:szCs w:val="22"/>
              </w:rPr>
              <w:t xml:space="preserve"> : </w:t>
            </w:r>
            <w:r w:rsidRPr="000168C3">
              <w:rPr>
                <w:rFonts w:ascii="Cambria" w:hAnsi="Cambria"/>
                <w:sz w:val="22"/>
                <w:szCs w:val="22"/>
              </w:rPr>
              <w:t>Symbolisme</w:t>
            </w:r>
          </w:p>
        </w:tc>
      </w:tr>
      <w:tr w:rsidR="00DD78E9" w:rsidRPr="000168C3" w:rsidTr="000168C3">
        <w:trPr>
          <w:trHeight w:val="1577"/>
        </w:trPr>
        <w:tc>
          <w:tcPr>
            <w:tcW w:w="2764" w:type="dxa"/>
          </w:tcPr>
          <w:p w:rsidR="00DD78E9" w:rsidRPr="000168C3" w:rsidRDefault="00DD78E9" w:rsidP="00665DC6">
            <w:pPr>
              <w:jc w:val="both"/>
              <w:rPr>
                <w:rFonts w:ascii="Cambria" w:hAnsi="Cambria" w:cs="Times New Roman"/>
                <w:b/>
                <w:bCs/>
                <w:sz w:val="22"/>
                <w:szCs w:val="22"/>
              </w:rPr>
            </w:pPr>
            <w:r w:rsidRPr="000168C3">
              <w:rPr>
                <w:rFonts w:ascii="Cambria" w:hAnsi="Cambria" w:cs="Times New Roman"/>
                <w:b/>
                <w:bCs/>
                <w:sz w:val="22"/>
                <w:szCs w:val="22"/>
              </w:rPr>
              <w:t xml:space="preserve">Nature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Genre</w:t>
            </w:r>
          </w:p>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Type(s)</w:t>
            </w:r>
          </w:p>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Tons, tonalités, registres</w:t>
            </w:r>
          </w:p>
          <w:p w:rsidR="00DD78E9" w:rsidRPr="000168C3" w:rsidRDefault="00DD78E9" w:rsidP="00665DC6">
            <w:pPr>
              <w:jc w:val="both"/>
              <w:rPr>
                <w:rFonts w:ascii="Cambria" w:hAnsi="Cambria" w:cs="Times New Roman"/>
                <w:sz w:val="22"/>
                <w:szCs w:val="22"/>
              </w:rPr>
            </w:pPr>
          </w:p>
        </w:tc>
        <w:tc>
          <w:tcPr>
            <w:tcW w:w="3118"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Pièce de théâtre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Tragédie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Dialogue </w:t>
            </w:r>
            <w:r w:rsidRPr="000168C3">
              <w:rPr>
                <w:rFonts w:ascii="Cambria" w:hAnsi="Cambria" w:cs="Times New Roman"/>
                <w:sz w:val="22"/>
                <w:szCs w:val="22"/>
              </w:rPr>
              <w:sym w:font="Wingdings" w:char="F0E0"/>
            </w:r>
            <w:r w:rsidRPr="000168C3">
              <w:rPr>
                <w:rFonts w:ascii="Cambria" w:hAnsi="Cambria" w:cs="Times New Roman"/>
                <w:sz w:val="22"/>
                <w:szCs w:val="22"/>
              </w:rPr>
              <w:t xml:space="preserve">Récit analeptique </w:t>
            </w:r>
          </w:p>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Tragique </w:t>
            </w:r>
            <w:r w:rsidRPr="000168C3">
              <w:rPr>
                <w:rFonts w:ascii="Cambria" w:hAnsi="Cambria" w:cs="Times New Roman"/>
                <w:sz w:val="22"/>
                <w:szCs w:val="22"/>
              </w:rPr>
              <w:sym w:font="Wingdings" w:char="F0E0"/>
            </w:r>
            <w:r w:rsidRPr="000168C3">
              <w:rPr>
                <w:rFonts w:ascii="Cambria" w:hAnsi="Cambria" w:cs="Times New Roman"/>
                <w:sz w:val="22"/>
                <w:szCs w:val="22"/>
              </w:rPr>
              <w:t xml:space="preserve"> ironie du sort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Symbolique, pathétique, épique, merveilleux païen</w:t>
            </w:r>
          </w:p>
        </w:tc>
        <w:tc>
          <w:tcPr>
            <w:tcW w:w="3686"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Pièce de théâtre</w:t>
            </w:r>
          </w:p>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Dialogue (jeu de scènes) exposition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Ironie tragique</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Fantastique, burlesque, symbolique,</w:t>
            </w:r>
          </w:p>
        </w:tc>
        <w:tc>
          <w:tcPr>
            <w:tcW w:w="2976"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sz w:val="22"/>
                <w:szCs w:val="22"/>
              </w:rPr>
            </w:pPr>
            <w:r>
              <w:rPr>
                <w:rFonts w:ascii="Cambria" w:hAnsi="Cambria"/>
                <w:sz w:val="22"/>
                <w:szCs w:val="22"/>
              </w:rPr>
              <w:t>H</w:t>
            </w:r>
            <w:r w:rsidRPr="000168C3">
              <w:rPr>
                <w:rFonts w:ascii="Cambria" w:hAnsi="Cambria"/>
                <w:sz w:val="22"/>
                <w:szCs w:val="22"/>
              </w:rPr>
              <w:t>uile sur toile</w:t>
            </w:r>
          </w:p>
          <w:p w:rsidR="00DD78E9" w:rsidRPr="000168C3" w:rsidRDefault="00DD78E9" w:rsidP="00665DC6">
            <w:pPr>
              <w:jc w:val="both"/>
              <w:rPr>
                <w:rFonts w:ascii="Cambria" w:hAnsi="Cambria"/>
                <w:sz w:val="22"/>
                <w:szCs w:val="22"/>
              </w:rPr>
            </w:pPr>
          </w:p>
          <w:p w:rsidR="00DD78E9" w:rsidRPr="000168C3" w:rsidRDefault="00DD78E9" w:rsidP="00665DC6">
            <w:pPr>
              <w:jc w:val="both"/>
              <w:rPr>
                <w:rFonts w:ascii="Cambria" w:hAnsi="Cambria"/>
                <w:sz w:val="22"/>
                <w:szCs w:val="22"/>
              </w:rPr>
            </w:pPr>
            <w:r w:rsidRPr="000168C3">
              <w:rPr>
                <w:rFonts w:ascii="Cambria" w:hAnsi="Cambria"/>
                <w:sz w:val="22"/>
                <w:szCs w:val="22"/>
              </w:rPr>
              <w:t>Scène</w:t>
            </w:r>
          </w:p>
          <w:p w:rsidR="00DD78E9" w:rsidRPr="000168C3" w:rsidRDefault="00DD78E9" w:rsidP="00665DC6">
            <w:pPr>
              <w:jc w:val="both"/>
              <w:rPr>
                <w:rFonts w:ascii="Cambria" w:hAnsi="Cambria"/>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sz w:val="22"/>
                <w:szCs w:val="22"/>
              </w:rPr>
              <w:t>Fantastique + merveilleux païen, symbolique, épique</w:t>
            </w:r>
          </w:p>
        </w:tc>
        <w:tc>
          <w:tcPr>
            <w:tcW w:w="3261" w:type="dxa"/>
          </w:tcPr>
          <w:p w:rsidR="00DD78E9" w:rsidRPr="000168C3" w:rsidRDefault="00DD78E9" w:rsidP="00665DC6">
            <w:pPr>
              <w:jc w:val="both"/>
              <w:rPr>
                <w:rFonts w:ascii="Cambria" w:hAnsi="Cambria" w:cs="Times New Roman"/>
                <w:sz w:val="22"/>
                <w:szCs w:val="22"/>
              </w:rPr>
            </w:pPr>
          </w:p>
          <w:p w:rsidR="00DD78E9" w:rsidRPr="000168C3" w:rsidRDefault="00DD78E9" w:rsidP="00665DC6">
            <w:pPr>
              <w:jc w:val="both"/>
              <w:rPr>
                <w:rFonts w:ascii="Cambria" w:hAnsi="Cambria"/>
                <w:sz w:val="22"/>
                <w:szCs w:val="22"/>
              </w:rPr>
            </w:pPr>
            <w:r w:rsidRPr="000168C3">
              <w:rPr>
                <w:rFonts w:ascii="Cambria" w:hAnsi="Cambria"/>
                <w:sz w:val="22"/>
                <w:szCs w:val="22"/>
              </w:rPr>
              <w:t>Aquarelle</w:t>
            </w:r>
          </w:p>
          <w:p w:rsidR="00DD78E9" w:rsidRPr="000168C3" w:rsidRDefault="00DD78E9" w:rsidP="00665DC6">
            <w:pPr>
              <w:jc w:val="both"/>
              <w:rPr>
                <w:rFonts w:ascii="Cambria" w:hAnsi="Cambria"/>
                <w:sz w:val="22"/>
                <w:szCs w:val="22"/>
              </w:rPr>
            </w:pPr>
          </w:p>
          <w:p w:rsidR="00DD78E9" w:rsidRPr="000168C3" w:rsidRDefault="00DD78E9" w:rsidP="00665DC6">
            <w:pPr>
              <w:jc w:val="both"/>
              <w:rPr>
                <w:rFonts w:ascii="Cambria" w:hAnsi="Cambria"/>
                <w:sz w:val="22"/>
                <w:szCs w:val="22"/>
              </w:rPr>
            </w:pPr>
            <w:r w:rsidRPr="000168C3">
              <w:rPr>
                <w:rFonts w:ascii="Cambria" w:hAnsi="Cambria"/>
                <w:sz w:val="22"/>
                <w:szCs w:val="22"/>
              </w:rPr>
              <w:t>Scène</w:t>
            </w:r>
          </w:p>
          <w:p w:rsidR="00DD78E9" w:rsidRPr="000168C3" w:rsidRDefault="00DD78E9" w:rsidP="00665DC6">
            <w:pPr>
              <w:jc w:val="both"/>
              <w:rPr>
                <w:rFonts w:ascii="Cambria" w:hAnsi="Cambria"/>
                <w:sz w:val="22"/>
                <w:szCs w:val="22"/>
              </w:rPr>
            </w:pPr>
          </w:p>
          <w:p w:rsidR="00DD78E9" w:rsidRPr="000168C3" w:rsidRDefault="00DD78E9" w:rsidP="00665DC6">
            <w:pPr>
              <w:jc w:val="both"/>
              <w:rPr>
                <w:rFonts w:ascii="Cambria" w:hAnsi="Cambria" w:cs="Times New Roman"/>
                <w:sz w:val="22"/>
                <w:szCs w:val="22"/>
              </w:rPr>
            </w:pPr>
            <w:r w:rsidRPr="000168C3">
              <w:rPr>
                <w:rFonts w:ascii="Cambria" w:hAnsi="Cambria"/>
                <w:sz w:val="22"/>
                <w:szCs w:val="22"/>
              </w:rPr>
              <w:t>Fantastique + merveilleux païen, symbolique</w:t>
            </w:r>
          </w:p>
        </w:tc>
      </w:tr>
      <w:tr w:rsidR="00DD78E9" w:rsidRPr="000168C3" w:rsidTr="000168C3">
        <w:tc>
          <w:tcPr>
            <w:tcW w:w="2764" w:type="dxa"/>
          </w:tcPr>
          <w:p w:rsidR="00DD78E9" w:rsidRPr="000168C3" w:rsidRDefault="00DD78E9" w:rsidP="00665DC6">
            <w:pPr>
              <w:jc w:val="both"/>
              <w:rPr>
                <w:rFonts w:ascii="Cambria" w:hAnsi="Cambria" w:cs="Times New Roman"/>
                <w:b/>
                <w:bCs/>
                <w:sz w:val="22"/>
                <w:szCs w:val="22"/>
              </w:rPr>
            </w:pPr>
            <w:r w:rsidRPr="000168C3">
              <w:rPr>
                <w:rFonts w:ascii="Cambria" w:hAnsi="Cambria" w:cs="Times New Roman"/>
                <w:b/>
                <w:bCs/>
                <w:sz w:val="22"/>
                <w:szCs w:val="22"/>
              </w:rPr>
              <w:t>Idée générale, thèmes</w:t>
            </w:r>
          </w:p>
          <w:p w:rsidR="00DD78E9" w:rsidRPr="000168C3" w:rsidRDefault="00DD78E9" w:rsidP="00665DC6">
            <w:pPr>
              <w:jc w:val="both"/>
              <w:rPr>
                <w:rFonts w:ascii="Cambria" w:hAnsi="Cambria" w:cs="Times New Roman"/>
                <w:b/>
                <w:bCs/>
                <w:sz w:val="22"/>
                <w:szCs w:val="22"/>
              </w:rPr>
            </w:pPr>
          </w:p>
        </w:tc>
        <w:tc>
          <w:tcPr>
            <w:tcW w:w="3118"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Œdipe apprend la </w:t>
            </w:r>
            <w:r>
              <w:rPr>
                <w:rFonts w:ascii="Cambria" w:hAnsi="Cambria" w:cs="Times New Roman"/>
                <w:sz w:val="22"/>
                <w:szCs w:val="22"/>
              </w:rPr>
              <w:t>cause</w:t>
            </w:r>
            <w:r w:rsidRPr="000168C3">
              <w:rPr>
                <w:rFonts w:ascii="Cambria" w:hAnsi="Cambria" w:cs="Times New Roman"/>
                <w:sz w:val="22"/>
                <w:szCs w:val="22"/>
              </w:rPr>
              <w:t xml:space="preserve"> de l</w:t>
            </w:r>
            <w:r>
              <w:rPr>
                <w:rFonts w:ascii="Cambria" w:hAnsi="Cambria" w:cs="Times New Roman"/>
                <w:sz w:val="22"/>
                <w:szCs w:val="22"/>
              </w:rPr>
              <w:t>’épidémie de</w:t>
            </w:r>
            <w:r w:rsidRPr="000168C3">
              <w:rPr>
                <w:rFonts w:ascii="Cambria" w:hAnsi="Cambria" w:cs="Times New Roman"/>
                <w:sz w:val="22"/>
                <w:szCs w:val="22"/>
              </w:rPr>
              <w:t xml:space="preserve"> peste à Thèbes</w:t>
            </w:r>
            <w:r>
              <w:rPr>
                <w:rFonts w:ascii="Cambria" w:hAnsi="Cambria" w:cs="Times New Roman"/>
                <w:sz w:val="22"/>
                <w:szCs w:val="22"/>
              </w:rPr>
              <w:t> :</w:t>
            </w:r>
            <w:r w:rsidRPr="000168C3">
              <w:rPr>
                <w:rFonts w:ascii="Cambria" w:hAnsi="Cambria" w:cs="Times New Roman"/>
                <w:sz w:val="22"/>
                <w:szCs w:val="22"/>
              </w:rPr>
              <w:t xml:space="preserve"> le meurtrier de Laïos n’a pas été retrouvé. Œdipe se promet de le retrouver.</w:t>
            </w:r>
          </w:p>
        </w:tc>
        <w:tc>
          <w:tcPr>
            <w:tcW w:w="3686"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Comme dans </w:t>
            </w:r>
            <w:r w:rsidRPr="00923B75">
              <w:rPr>
                <w:rFonts w:ascii="Cambria" w:hAnsi="Cambria" w:cs="Times New Roman"/>
                <w:i/>
                <w:sz w:val="22"/>
                <w:szCs w:val="22"/>
              </w:rPr>
              <w:t>Hamlet</w:t>
            </w:r>
            <w:r w:rsidRPr="000168C3">
              <w:rPr>
                <w:rFonts w:ascii="Cambria" w:hAnsi="Cambria" w:cs="Times New Roman"/>
                <w:sz w:val="22"/>
                <w:szCs w:val="22"/>
              </w:rPr>
              <w:t xml:space="preserve">, le fantôme de Laïos va demander vengeance et on voit apparaître Jocaste et Tirésias : évocation symbolique de l’inceste dans le rêve de Jocaste </w:t>
            </w:r>
          </w:p>
        </w:tc>
        <w:tc>
          <w:tcPr>
            <w:tcW w:w="2976"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Scène topique du mythe d’Œdipe : </w:t>
            </w:r>
            <w:r>
              <w:rPr>
                <w:rFonts w:ascii="Cambria" w:hAnsi="Cambria"/>
                <w:sz w:val="22"/>
                <w:szCs w:val="22"/>
              </w:rPr>
              <w:t>la rencontre avec</w:t>
            </w:r>
            <w:r w:rsidRPr="000168C3">
              <w:rPr>
                <w:rFonts w:ascii="Cambria" w:hAnsi="Cambria"/>
                <w:sz w:val="22"/>
                <w:szCs w:val="22"/>
              </w:rPr>
              <w:t xml:space="preserve"> le Sphinx </w:t>
            </w:r>
            <w:r w:rsidRPr="000168C3">
              <w:rPr>
                <w:rFonts w:ascii="Cambria" w:hAnsi="Cambria" w:cs="Times New Roman"/>
                <w:sz w:val="22"/>
                <w:szCs w:val="22"/>
              </w:rPr>
              <w:t xml:space="preserve"> </w:t>
            </w:r>
          </w:p>
        </w:tc>
        <w:tc>
          <w:tcPr>
            <w:tcW w:w="3261"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Scène topique du mythe d’Œdipe : </w:t>
            </w:r>
            <w:r>
              <w:rPr>
                <w:rFonts w:ascii="Cambria" w:hAnsi="Cambria"/>
                <w:sz w:val="22"/>
                <w:szCs w:val="22"/>
              </w:rPr>
              <w:t>la rencontre avec</w:t>
            </w:r>
            <w:r w:rsidRPr="000168C3">
              <w:rPr>
                <w:rFonts w:ascii="Cambria" w:hAnsi="Cambria"/>
                <w:sz w:val="22"/>
                <w:szCs w:val="22"/>
              </w:rPr>
              <w:t xml:space="preserve"> le Sphinx </w:t>
            </w:r>
          </w:p>
        </w:tc>
      </w:tr>
      <w:tr w:rsidR="00DD78E9" w:rsidRPr="000168C3" w:rsidTr="000168C3">
        <w:trPr>
          <w:trHeight w:val="1259"/>
        </w:trPr>
        <w:tc>
          <w:tcPr>
            <w:tcW w:w="2764" w:type="dxa"/>
          </w:tcPr>
          <w:p w:rsidR="00DD78E9" w:rsidRPr="000168C3" w:rsidRDefault="00DD78E9" w:rsidP="00665DC6">
            <w:pPr>
              <w:jc w:val="both"/>
              <w:rPr>
                <w:rFonts w:ascii="Cambria" w:hAnsi="Cambria" w:cs="Times New Roman"/>
                <w:b/>
                <w:bCs/>
                <w:sz w:val="22"/>
                <w:szCs w:val="22"/>
              </w:rPr>
            </w:pPr>
            <w:r w:rsidRPr="000168C3">
              <w:rPr>
                <w:rFonts w:ascii="Cambria" w:hAnsi="Cambria" w:cs="Times New Roman"/>
                <w:b/>
                <w:bCs/>
                <w:sz w:val="22"/>
                <w:szCs w:val="22"/>
              </w:rPr>
              <w:t>Composition</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   Formelle</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Plan du document </w:t>
            </w:r>
          </w:p>
        </w:tc>
        <w:tc>
          <w:tcPr>
            <w:tcW w:w="3118"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Traduction en prose d’un texte en vers grecs</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Deux parties : Dialogue, Œdipe- Le Prêtre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L’arrivée de Créon, le message de l’Oracle</w:t>
            </w:r>
          </w:p>
        </w:tc>
        <w:tc>
          <w:tcPr>
            <w:tcW w:w="3686"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Texte en prose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Deux parties : conversation entre soldats sur l’apparition du fantôme de Laïus</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Arrivée de Jocaste et Tirésias </w:t>
            </w:r>
          </w:p>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Désir de vengeance mais évocation de l’inceste </w:t>
            </w:r>
          </w:p>
        </w:tc>
        <w:tc>
          <w:tcPr>
            <w:tcW w:w="2976" w:type="dxa"/>
          </w:tcPr>
          <w:p w:rsidR="00DD78E9" w:rsidRPr="000168C3" w:rsidRDefault="00DD78E9" w:rsidP="00665DC6">
            <w:pPr>
              <w:jc w:val="both"/>
              <w:rPr>
                <w:rFonts w:ascii="Cambria" w:hAnsi="Cambria"/>
                <w:sz w:val="22"/>
                <w:szCs w:val="22"/>
              </w:rPr>
            </w:pPr>
            <w:r w:rsidRPr="000168C3">
              <w:rPr>
                <w:rFonts w:ascii="Cambria" w:hAnsi="Cambria"/>
                <w:sz w:val="22"/>
                <w:szCs w:val="22"/>
              </w:rPr>
              <w:t>1,89 m sur 1,44 m</w:t>
            </w:r>
          </w:p>
          <w:p w:rsidR="00DD78E9" w:rsidRPr="00E13203" w:rsidRDefault="00DD78E9" w:rsidP="00665DC6">
            <w:pPr>
              <w:jc w:val="both"/>
              <w:rPr>
                <w:rFonts w:ascii="Cambria" w:hAnsi="Cambria" w:cs="Times New Roman"/>
                <w:i/>
                <w:sz w:val="22"/>
                <w:szCs w:val="22"/>
              </w:rPr>
            </w:pPr>
            <w:r w:rsidRPr="00E13203">
              <w:rPr>
                <w:rFonts w:ascii="Cambria" w:hAnsi="Cambria"/>
                <w:i/>
                <w:sz w:val="22"/>
                <w:szCs w:val="22"/>
              </w:rPr>
              <w:t>Cf. travail en classe</w:t>
            </w:r>
            <w:r>
              <w:rPr>
                <w:rFonts w:ascii="Cambria" w:hAnsi="Cambria"/>
                <w:i/>
                <w:sz w:val="22"/>
                <w:szCs w:val="22"/>
              </w:rPr>
              <w:t xml:space="preserve"> et annexe</w:t>
            </w:r>
          </w:p>
        </w:tc>
        <w:tc>
          <w:tcPr>
            <w:tcW w:w="3261" w:type="dxa"/>
          </w:tcPr>
          <w:p w:rsidR="00DD78E9" w:rsidRPr="000168C3" w:rsidRDefault="00DD78E9" w:rsidP="00665DC6">
            <w:pPr>
              <w:jc w:val="both"/>
              <w:rPr>
                <w:rFonts w:ascii="Cambria" w:hAnsi="Cambria"/>
                <w:sz w:val="22"/>
                <w:szCs w:val="22"/>
              </w:rPr>
            </w:pPr>
            <w:r w:rsidRPr="000168C3">
              <w:rPr>
                <w:rFonts w:ascii="Cambria" w:hAnsi="Cambria"/>
                <w:sz w:val="22"/>
                <w:szCs w:val="22"/>
              </w:rPr>
              <w:t>35 X 18 cm</w:t>
            </w:r>
          </w:p>
          <w:p w:rsidR="00DD78E9" w:rsidRPr="000168C3" w:rsidRDefault="00DD78E9" w:rsidP="00665DC6">
            <w:pPr>
              <w:jc w:val="both"/>
              <w:rPr>
                <w:rFonts w:ascii="Cambria" w:hAnsi="Cambria" w:cs="Times New Roman"/>
                <w:sz w:val="22"/>
                <w:szCs w:val="22"/>
              </w:rPr>
            </w:pPr>
            <w:r w:rsidRPr="00E13203">
              <w:rPr>
                <w:rFonts w:ascii="Cambria" w:hAnsi="Cambria"/>
                <w:i/>
                <w:sz w:val="22"/>
                <w:szCs w:val="22"/>
              </w:rPr>
              <w:t>Cf. travail en classe</w:t>
            </w:r>
            <w:r>
              <w:rPr>
                <w:rFonts w:ascii="Cambria" w:hAnsi="Cambria"/>
                <w:i/>
                <w:sz w:val="22"/>
                <w:szCs w:val="22"/>
              </w:rPr>
              <w:t xml:space="preserve"> et annexe</w:t>
            </w:r>
          </w:p>
        </w:tc>
      </w:tr>
      <w:tr w:rsidR="00DD78E9" w:rsidRPr="000168C3" w:rsidTr="000168C3">
        <w:trPr>
          <w:trHeight w:val="70"/>
        </w:trPr>
        <w:tc>
          <w:tcPr>
            <w:tcW w:w="2764" w:type="dxa"/>
          </w:tcPr>
          <w:p w:rsidR="00DD78E9" w:rsidRPr="000168C3" w:rsidRDefault="00DD78E9" w:rsidP="00665DC6">
            <w:pPr>
              <w:jc w:val="both"/>
              <w:rPr>
                <w:rFonts w:ascii="Cambria" w:hAnsi="Cambria" w:cs="Times New Roman"/>
                <w:b/>
                <w:bCs/>
                <w:sz w:val="22"/>
                <w:szCs w:val="22"/>
              </w:rPr>
            </w:pPr>
            <w:r w:rsidRPr="000168C3">
              <w:rPr>
                <w:rFonts w:ascii="Cambria" w:hAnsi="Cambria" w:cs="Times New Roman"/>
                <w:b/>
                <w:bCs/>
                <w:sz w:val="22"/>
                <w:szCs w:val="22"/>
              </w:rPr>
              <w:t>Problématique</w:t>
            </w:r>
          </w:p>
          <w:p w:rsidR="00DD78E9" w:rsidRPr="000168C3" w:rsidRDefault="00DD78E9" w:rsidP="00665DC6">
            <w:pPr>
              <w:jc w:val="both"/>
              <w:rPr>
                <w:rFonts w:ascii="Cambria" w:hAnsi="Cambria" w:cs="Times New Roman"/>
                <w:b/>
                <w:bCs/>
                <w:sz w:val="22"/>
                <w:szCs w:val="22"/>
              </w:rPr>
            </w:pPr>
          </w:p>
          <w:p w:rsidR="00DD78E9" w:rsidRPr="000168C3" w:rsidRDefault="00DD78E9" w:rsidP="00665DC6">
            <w:pPr>
              <w:jc w:val="both"/>
              <w:rPr>
                <w:rFonts w:ascii="Cambria" w:hAnsi="Cambria" w:cs="Times New Roman"/>
                <w:sz w:val="22"/>
                <w:szCs w:val="22"/>
              </w:rPr>
            </w:pPr>
          </w:p>
        </w:tc>
        <w:tc>
          <w:tcPr>
            <w:tcW w:w="3118"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 xml:space="preserve">Comment dans ce seuil on apprend ce qui s’est passé  et ce qui va se passer grâce à l’ironie tragique </w:t>
            </w:r>
          </w:p>
        </w:tc>
        <w:tc>
          <w:tcPr>
            <w:tcW w:w="3686"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Comment dans ce seuil on apprend ce qui s’est passé  et ce qui va se passer grâce à l’ironie tragique</w:t>
            </w:r>
          </w:p>
        </w:tc>
        <w:tc>
          <w:tcPr>
            <w:tcW w:w="2976"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Comment Ingres réécrit-il la scène topique du mythe d’Œdipe </w:t>
            </w:r>
          </w:p>
        </w:tc>
        <w:tc>
          <w:tcPr>
            <w:tcW w:w="3261" w:type="dxa"/>
          </w:tcPr>
          <w:p w:rsidR="00DD78E9" w:rsidRPr="000168C3" w:rsidRDefault="00DD78E9" w:rsidP="00665DC6">
            <w:pPr>
              <w:jc w:val="both"/>
              <w:rPr>
                <w:rFonts w:ascii="Cambria" w:hAnsi="Cambria" w:cs="Times New Roman"/>
                <w:sz w:val="22"/>
                <w:szCs w:val="22"/>
              </w:rPr>
            </w:pPr>
            <w:r w:rsidRPr="000168C3">
              <w:rPr>
                <w:rFonts w:ascii="Cambria" w:hAnsi="Cambria" w:cs="Times New Roman"/>
                <w:sz w:val="22"/>
                <w:szCs w:val="22"/>
              </w:rPr>
              <w:t>Comment Moreau réécrit-il la scène topique du mythe d’Œdipe </w:t>
            </w:r>
          </w:p>
        </w:tc>
      </w:tr>
      <w:tr w:rsidR="00DD78E9" w:rsidRPr="000168C3" w:rsidTr="000168C3">
        <w:tc>
          <w:tcPr>
            <w:tcW w:w="15805" w:type="dxa"/>
            <w:gridSpan w:val="5"/>
          </w:tcPr>
          <w:p w:rsidR="00DD78E9" w:rsidRPr="000168C3" w:rsidRDefault="00DD78E9" w:rsidP="00665DC6">
            <w:pPr>
              <w:jc w:val="both"/>
              <w:rPr>
                <w:rFonts w:ascii="Cambria" w:hAnsi="Cambria" w:cs="Times New Roman"/>
                <w:b/>
                <w:bCs/>
                <w:sz w:val="22"/>
                <w:szCs w:val="22"/>
              </w:rPr>
            </w:pPr>
            <w:r w:rsidRPr="000168C3">
              <w:rPr>
                <w:rFonts w:ascii="Cambria" w:hAnsi="Cambria" w:cs="Times New Roman"/>
                <w:b/>
                <w:bCs/>
                <w:sz w:val="22"/>
                <w:szCs w:val="22"/>
              </w:rPr>
              <w:t xml:space="preserve">Problématique générale du corpus : Intérêt de ces réécritures du mythe d’Œdipe </w:t>
            </w:r>
          </w:p>
        </w:tc>
      </w:tr>
    </w:tbl>
    <w:p w:rsidR="00DD78E9" w:rsidRPr="000168C3" w:rsidRDefault="00DD78E9" w:rsidP="00665DC6">
      <w:pPr>
        <w:rPr>
          <w:rFonts w:ascii="Cambria" w:hAnsi="Cambria"/>
          <w:sz w:val="22"/>
          <w:szCs w:val="22"/>
        </w:rPr>
      </w:pPr>
    </w:p>
    <w:p w:rsidR="00DD78E9" w:rsidRPr="000168C3" w:rsidRDefault="00DD78E9" w:rsidP="00665DC6">
      <w:pPr>
        <w:ind w:firstLine="708"/>
        <w:jc w:val="both"/>
        <w:rPr>
          <w:rFonts w:ascii="Cambria" w:hAnsi="Cambria"/>
          <w:sz w:val="22"/>
          <w:szCs w:val="22"/>
        </w:rPr>
      </w:pPr>
      <w:r w:rsidRPr="000168C3">
        <w:rPr>
          <w:rFonts w:ascii="Cambria" w:hAnsi="Cambria"/>
          <w:sz w:val="22"/>
          <w:szCs w:val="22"/>
        </w:rPr>
        <w:t>Les réécritures peuvent être des hommages ou des outrages. Le monument qu’est le mythe d’Œdipe en a suscité de nombreux</w:t>
      </w:r>
      <w:r>
        <w:rPr>
          <w:rFonts w:ascii="Cambria" w:hAnsi="Cambria"/>
          <w:sz w:val="22"/>
          <w:szCs w:val="22"/>
        </w:rPr>
        <w:t xml:space="preserve"> depuis l’A</w:t>
      </w:r>
      <w:r w:rsidRPr="000168C3">
        <w:rPr>
          <w:rFonts w:ascii="Cambria" w:hAnsi="Cambria"/>
          <w:sz w:val="22"/>
          <w:szCs w:val="22"/>
        </w:rPr>
        <w:t xml:space="preserve">ntiquité ; il  a inspiré de multiples œuvres littéraires et artistiques et même Freud, l’inventeur de la psychanalyse. Le corpus soumis à notre étude présente donc le plus célèbre des hypotextes, celui de Sophocle, le prologue </w:t>
      </w:r>
      <w:r w:rsidRPr="000168C3">
        <w:rPr>
          <w:rFonts w:ascii="Cambria" w:hAnsi="Cambria"/>
          <w:i/>
          <w:sz w:val="22"/>
          <w:szCs w:val="22"/>
        </w:rPr>
        <w:t>d’Œdipe Roi</w:t>
      </w:r>
      <w:r w:rsidRPr="000168C3">
        <w:rPr>
          <w:rFonts w:ascii="Cambria" w:hAnsi="Cambria"/>
          <w:sz w:val="22"/>
          <w:szCs w:val="22"/>
        </w:rPr>
        <w:t xml:space="preserve">,  la réécriture que Cocteau en a faite dans </w:t>
      </w:r>
      <w:smartTag w:uri="urn:schemas-microsoft-com:office:smarttags" w:element="PersonName">
        <w:smartTagPr>
          <w:attr w:name="ProductID" w:val="La Machine"/>
        </w:smartTagPr>
        <w:r w:rsidRPr="000168C3">
          <w:rPr>
            <w:rFonts w:ascii="Cambria" w:hAnsi="Cambria"/>
            <w:i/>
            <w:sz w:val="22"/>
            <w:szCs w:val="22"/>
          </w:rPr>
          <w:t>La Machine</w:t>
        </w:r>
      </w:smartTag>
      <w:r w:rsidRPr="000168C3">
        <w:rPr>
          <w:rFonts w:ascii="Cambria" w:hAnsi="Cambria"/>
          <w:i/>
          <w:sz w:val="22"/>
          <w:szCs w:val="22"/>
        </w:rPr>
        <w:t xml:space="preserve"> infernale</w:t>
      </w:r>
      <w:r w:rsidRPr="000168C3">
        <w:rPr>
          <w:rFonts w:ascii="Cambria" w:hAnsi="Cambria"/>
          <w:sz w:val="22"/>
          <w:szCs w:val="22"/>
        </w:rPr>
        <w:t xml:space="preserve"> (1932) et deux réécritures picturales d’Ingres (1808 – 1827) et de Moreau (1864) qui reprennent un moment crucial de la tragédie : la rencontre avec le Sphinx. Quel intérêt représentent ces différentes réécritures textuelles et graphiques du mythe d’Œdipe ? </w:t>
      </w:r>
    </w:p>
    <w:p w:rsidR="00DD78E9" w:rsidRPr="000168C3" w:rsidRDefault="00DD78E9" w:rsidP="00665DC6">
      <w:pPr>
        <w:ind w:firstLine="708"/>
        <w:jc w:val="both"/>
        <w:rPr>
          <w:rFonts w:ascii="Cambria" w:hAnsi="Cambria"/>
          <w:sz w:val="16"/>
          <w:szCs w:val="16"/>
        </w:rPr>
      </w:pPr>
    </w:p>
    <w:p w:rsidR="00DD78E9" w:rsidRPr="000168C3" w:rsidRDefault="00DD78E9" w:rsidP="00665DC6">
      <w:pPr>
        <w:ind w:left="360"/>
        <w:jc w:val="both"/>
        <w:rPr>
          <w:rFonts w:ascii="Cambria" w:hAnsi="Cambria"/>
          <w:sz w:val="22"/>
          <w:szCs w:val="22"/>
        </w:rPr>
      </w:pPr>
      <w:r w:rsidRPr="000168C3">
        <w:rPr>
          <w:rFonts w:ascii="Cambria" w:hAnsi="Cambria"/>
          <w:sz w:val="22"/>
          <w:szCs w:val="22"/>
        </w:rPr>
        <w:t>1° Intérêt : Appropriation, imitation et dépassement de l’œuvre de Sophocle</w:t>
      </w:r>
    </w:p>
    <w:p w:rsidR="00DD78E9" w:rsidRPr="000168C3" w:rsidRDefault="00DD78E9" w:rsidP="00665DC6">
      <w:pPr>
        <w:ind w:left="360"/>
        <w:jc w:val="both"/>
        <w:rPr>
          <w:rFonts w:ascii="Cambria" w:hAnsi="Cambria"/>
          <w:sz w:val="22"/>
          <w:szCs w:val="22"/>
        </w:rPr>
      </w:pPr>
      <w:r w:rsidRPr="000168C3">
        <w:rPr>
          <w:rFonts w:ascii="Cambria" w:hAnsi="Cambria"/>
          <w:sz w:val="22"/>
          <w:szCs w:val="22"/>
        </w:rPr>
        <w:t>S’appliquer à imiter,</w:t>
      </w:r>
    </w:p>
    <w:p w:rsidR="00DD78E9" w:rsidRPr="000168C3" w:rsidRDefault="00DD78E9" w:rsidP="00665DC6">
      <w:pPr>
        <w:ind w:left="360"/>
        <w:jc w:val="both"/>
        <w:rPr>
          <w:rFonts w:ascii="Cambria" w:hAnsi="Cambria"/>
          <w:sz w:val="22"/>
          <w:szCs w:val="22"/>
        </w:rPr>
      </w:pPr>
      <w:r w:rsidRPr="000168C3">
        <w:rPr>
          <w:rFonts w:ascii="Cambria" w:hAnsi="Cambria"/>
          <w:sz w:val="22"/>
          <w:szCs w:val="22"/>
        </w:rPr>
        <w:t xml:space="preserve">2° Intérêt : Hommages et outrages : une nouvelle approche de l’œuvre de Sophocle </w:t>
      </w:r>
    </w:p>
    <w:p w:rsidR="00DD78E9" w:rsidRPr="000168C3" w:rsidRDefault="00DD78E9" w:rsidP="00665DC6">
      <w:pPr>
        <w:ind w:left="360"/>
        <w:jc w:val="both"/>
        <w:rPr>
          <w:rFonts w:ascii="Cambria" w:hAnsi="Cambria"/>
          <w:sz w:val="22"/>
          <w:szCs w:val="22"/>
        </w:rPr>
      </w:pPr>
      <w:r w:rsidRPr="000168C3">
        <w:rPr>
          <w:rFonts w:ascii="Cambria" w:hAnsi="Cambria"/>
          <w:sz w:val="22"/>
          <w:szCs w:val="22"/>
        </w:rPr>
        <w:t>- Singulariser</w:t>
      </w:r>
    </w:p>
    <w:p w:rsidR="00DD78E9" w:rsidRDefault="00DD78E9" w:rsidP="00665DC6">
      <w:pPr>
        <w:ind w:left="360"/>
        <w:jc w:val="both"/>
        <w:rPr>
          <w:rFonts w:ascii="Cambria" w:hAnsi="Cambria"/>
          <w:sz w:val="22"/>
          <w:szCs w:val="22"/>
        </w:rPr>
      </w:pPr>
      <w:r w:rsidRPr="000168C3">
        <w:rPr>
          <w:rFonts w:ascii="Cambria" w:hAnsi="Cambria"/>
          <w:sz w:val="22"/>
          <w:szCs w:val="22"/>
        </w:rPr>
        <w:t>3° Intérêt : Adaptation du texte à l’évolution d’un public complice et cultivé</w:t>
      </w:r>
    </w:p>
    <w:p w:rsidR="00DD78E9" w:rsidRPr="00141359" w:rsidRDefault="00DD78E9" w:rsidP="00665DC6">
      <w:pPr>
        <w:jc w:val="both"/>
        <w:rPr>
          <w:rFonts w:ascii="Cambria" w:hAnsi="Cambria"/>
          <w:sz w:val="22"/>
          <w:szCs w:val="22"/>
        </w:rPr>
      </w:pPr>
    </w:p>
    <w:p w:rsidR="00DD78E9" w:rsidRDefault="00DD78E9" w:rsidP="00665DC6">
      <w:pPr>
        <w:ind w:left="360"/>
        <w:jc w:val="both"/>
        <w:rPr>
          <w:rFonts w:ascii="Cambria" w:hAnsi="Cambria"/>
          <w:b/>
          <w:i/>
          <w:sz w:val="22"/>
          <w:szCs w:val="22"/>
        </w:rPr>
      </w:pPr>
      <w:r w:rsidRPr="000168C3">
        <w:rPr>
          <w:rFonts w:ascii="Cambria" w:hAnsi="Cambria"/>
          <w:b/>
          <w:i/>
          <w:sz w:val="22"/>
          <w:szCs w:val="22"/>
        </w:rPr>
        <w:t xml:space="preserve">Cf. </w:t>
      </w:r>
      <w:r>
        <w:rPr>
          <w:rFonts w:ascii="Cambria" w:hAnsi="Cambria"/>
          <w:b/>
          <w:i/>
          <w:sz w:val="22"/>
          <w:szCs w:val="22"/>
        </w:rPr>
        <w:t xml:space="preserve"> ci-dessous : </w:t>
      </w:r>
      <w:r w:rsidRPr="000168C3">
        <w:rPr>
          <w:rFonts w:ascii="Cambria" w:hAnsi="Cambria"/>
          <w:b/>
          <w:i/>
          <w:sz w:val="22"/>
          <w:szCs w:val="22"/>
        </w:rPr>
        <w:t>lire l’ensemble du travail de Raphaël</w:t>
      </w:r>
      <w:r w:rsidRPr="00572857">
        <w:rPr>
          <w:rFonts w:ascii="Cambria" w:hAnsi="Cambria"/>
          <w:b/>
          <w:i/>
          <w:sz w:val="22"/>
          <w:szCs w:val="22"/>
        </w:rPr>
        <w:t xml:space="preserve"> </w:t>
      </w:r>
      <w:r>
        <w:rPr>
          <w:rFonts w:ascii="Cambria" w:hAnsi="Cambria"/>
          <w:b/>
          <w:i/>
          <w:sz w:val="22"/>
          <w:szCs w:val="22"/>
        </w:rPr>
        <w:t xml:space="preserve">et </w:t>
      </w:r>
      <w:r w:rsidRPr="000168C3">
        <w:rPr>
          <w:rFonts w:ascii="Cambria" w:hAnsi="Cambria"/>
          <w:b/>
          <w:i/>
          <w:sz w:val="22"/>
          <w:szCs w:val="22"/>
        </w:rPr>
        <w:t>de Yann</w:t>
      </w:r>
      <w:r>
        <w:rPr>
          <w:rFonts w:ascii="Cambria" w:hAnsi="Cambria"/>
          <w:b/>
          <w:i/>
          <w:sz w:val="22"/>
          <w:szCs w:val="22"/>
        </w:rPr>
        <w:t> :</w:t>
      </w:r>
    </w:p>
    <w:p w:rsidR="00DD78E9" w:rsidRPr="00597EE3" w:rsidRDefault="00DD78E9" w:rsidP="00665DC6">
      <w:pPr>
        <w:ind w:left="360"/>
        <w:jc w:val="both"/>
        <w:rPr>
          <w:rFonts w:ascii="Cambria" w:hAnsi="Cambria"/>
          <w:sz w:val="16"/>
          <w:szCs w:val="16"/>
        </w:rPr>
      </w:pPr>
    </w:p>
    <w:p w:rsidR="00DD78E9" w:rsidRPr="00141359" w:rsidRDefault="00DD78E9" w:rsidP="00665DC6">
      <w:pPr>
        <w:ind w:left="360" w:firstLine="348"/>
        <w:jc w:val="both"/>
        <w:rPr>
          <w:rFonts w:ascii="Cambria" w:hAnsi="Cambria"/>
          <w:sz w:val="22"/>
          <w:szCs w:val="22"/>
        </w:rPr>
      </w:pPr>
      <w:r w:rsidRPr="00141359">
        <w:rPr>
          <w:rFonts w:ascii="Cambria" w:hAnsi="Cambria"/>
          <w:sz w:val="22"/>
          <w:szCs w:val="22"/>
        </w:rPr>
        <w:t xml:space="preserve">Les réécritures sont des textes écrits après une œuvre originelle et qui s'en inspirent ouvertement. Elles peuvent être élogieuses ou satiriques. Le monument qu'est </w:t>
      </w:r>
      <w:r w:rsidRPr="00141359">
        <w:rPr>
          <w:rFonts w:ascii="Cambria" w:hAnsi="Cambria"/>
          <w:i/>
          <w:sz w:val="22"/>
          <w:szCs w:val="22"/>
        </w:rPr>
        <w:t>Œdipe</w:t>
      </w:r>
      <w:r w:rsidRPr="00141359">
        <w:rPr>
          <w:rFonts w:ascii="Cambria" w:hAnsi="Cambria"/>
          <w:sz w:val="22"/>
          <w:szCs w:val="22"/>
        </w:rPr>
        <w:t xml:space="preserve"> en a suscité de nombreuses. Sophocle est sans conteste, avec Euripide et Eschyle, un des grands maîtres de la tragédie antique. Son œuvre intemporelle a inspiré aussi bien des peintres du XIX</w:t>
      </w:r>
      <w:r w:rsidRPr="00141359">
        <w:rPr>
          <w:rFonts w:ascii="Cambria" w:hAnsi="Cambria"/>
          <w:sz w:val="22"/>
          <w:szCs w:val="22"/>
          <w:vertAlign w:val="superscript"/>
        </w:rPr>
        <w:t>ème</w:t>
      </w:r>
      <w:r w:rsidRPr="00141359">
        <w:rPr>
          <w:rFonts w:ascii="Cambria" w:hAnsi="Cambria"/>
          <w:sz w:val="22"/>
          <w:szCs w:val="22"/>
        </w:rPr>
        <w:t xml:space="preserve"> siècle comme Ingres et Moreau que des auteurs du XX</w:t>
      </w:r>
      <w:r w:rsidRPr="00141359">
        <w:rPr>
          <w:rFonts w:ascii="Cambria" w:hAnsi="Cambria"/>
          <w:sz w:val="22"/>
          <w:szCs w:val="22"/>
          <w:vertAlign w:val="superscript"/>
        </w:rPr>
        <w:t>ème</w:t>
      </w:r>
      <w:r w:rsidRPr="00141359">
        <w:rPr>
          <w:rFonts w:ascii="Cambria" w:hAnsi="Cambria"/>
          <w:sz w:val="22"/>
          <w:szCs w:val="22"/>
        </w:rPr>
        <w:t xml:space="preserve"> siècle comme Cocteau. Mais quel intérêt représente ces réécritures textuelles et graphiques du mythe d'Œdipe, membre de la famille des labdacides ?</w:t>
      </w:r>
    </w:p>
    <w:p w:rsidR="00DD78E9" w:rsidRPr="00141359" w:rsidRDefault="00DD78E9" w:rsidP="00665DC6">
      <w:pPr>
        <w:ind w:left="360"/>
        <w:jc w:val="both"/>
        <w:rPr>
          <w:rFonts w:ascii="Cambria" w:hAnsi="Cambria"/>
          <w:sz w:val="22"/>
          <w:szCs w:val="22"/>
        </w:rPr>
      </w:pPr>
      <w:r w:rsidRPr="00141359">
        <w:rPr>
          <w:rFonts w:ascii="Cambria" w:hAnsi="Cambria"/>
          <w:sz w:val="22"/>
          <w:szCs w:val="22"/>
        </w:rPr>
        <w:t xml:space="preserve">   </w:t>
      </w:r>
      <w:r>
        <w:rPr>
          <w:rFonts w:ascii="Cambria" w:hAnsi="Cambria"/>
          <w:sz w:val="22"/>
          <w:szCs w:val="22"/>
        </w:rPr>
        <w:tab/>
      </w:r>
      <w:r w:rsidRPr="00141359">
        <w:rPr>
          <w:rFonts w:ascii="Cambria" w:hAnsi="Cambria"/>
          <w:sz w:val="22"/>
          <w:szCs w:val="22"/>
        </w:rPr>
        <w:t>Tout d'abord, ces créations peuvent permettre de mieux comprendre le but premier du texte. Sophocle nous montre dans sa pièce une ville troublée, ravagée par une épidémie de peste. Néanmoins, le roi Œdipe consulte les dieux, cherche des solutions à ce problème. Cocteau, lui, nous fait parvenir à travers les rumeurs des soldats, l'image d'une reine folle et mal aimée, sous influence et inefficace. On notera cependant que l'action est plus avancée chez Sophocle que chez Cocteau. Ingres et Moreau, quant à eux, magnifient la scène du duel entre Œdipe et le Sphinx. Le héros délivre Thèbes d'un malheur, mais elle replongera plus tard dans un autre (la peste). La ville semble soumise à une fatalité divine.</w:t>
      </w:r>
    </w:p>
    <w:p w:rsidR="00DD78E9" w:rsidRPr="00141359" w:rsidRDefault="00DD78E9" w:rsidP="00665DC6">
      <w:pPr>
        <w:ind w:left="360"/>
        <w:jc w:val="both"/>
        <w:rPr>
          <w:rFonts w:ascii="Cambria" w:hAnsi="Cambria"/>
          <w:sz w:val="22"/>
          <w:szCs w:val="22"/>
        </w:rPr>
      </w:pPr>
      <w:r w:rsidRPr="00141359">
        <w:rPr>
          <w:rFonts w:ascii="Cambria" w:hAnsi="Cambria"/>
          <w:sz w:val="22"/>
          <w:szCs w:val="22"/>
        </w:rPr>
        <w:t xml:space="preserve">   </w:t>
      </w:r>
      <w:r>
        <w:rPr>
          <w:rFonts w:ascii="Cambria" w:hAnsi="Cambria"/>
          <w:sz w:val="22"/>
          <w:szCs w:val="22"/>
        </w:rPr>
        <w:tab/>
      </w:r>
      <w:r w:rsidRPr="00141359">
        <w:rPr>
          <w:rFonts w:ascii="Cambria" w:hAnsi="Cambria"/>
          <w:sz w:val="22"/>
          <w:szCs w:val="22"/>
        </w:rPr>
        <w:t>En effet, les dieux sont omniprésents. Œdipe, pour lutter contre "la déesse porte torche", sollicite Apollon. Il est lui même désigné comme le premier mortel, l'intermédiaire entre les dieux et les humains. Ingres et Moreau montrent un moment mythique, celui où Œdipe, "par l'aide d'un dieu", délivre la cité de la menace du Sphinx. Cocteau ne dépeint qu'un lieu indirect avec les dieux, à travers le fantôme du roi et le rêve de Jocaste. Ces signes doivent cependant être interprétés par Tirésias. L'auteur a ainsi pris beaucoup de liberté par rapport à l'hypotexte.</w:t>
      </w:r>
    </w:p>
    <w:p w:rsidR="00DD78E9" w:rsidRPr="00141359" w:rsidRDefault="00DD78E9" w:rsidP="00665DC6">
      <w:pPr>
        <w:ind w:left="360"/>
        <w:jc w:val="both"/>
        <w:rPr>
          <w:rFonts w:ascii="Cambria" w:hAnsi="Cambria"/>
          <w:sz w:val="22"/>
          <w:szCs w:val="22"/>
        </w:rPr>
      </w:pPr>
      <w:r>
        <w:rPr>
          <w:rFonts w:ascii="Cambria" w:hAnsi="Cambria"/>
          <w:sz w:val="22"/>
          <w:szCs w:val="22"/>
        </w:rPr>
        <w:tab/>
      </w:r>
      <w:r w:rsidRPr="00141359">
        <w:rPr>
          <w:rFonts w:ascii="Cambria" w:hAnsi="Cambria"/>
          <w:sz w:val="22"/>
          <w:szCs w:val="22"/>
        </w:rPr>
        <w:t>Ingres représente Œdipe nu et dans une caverne, lors de son combat contre le Sphinx. La scène possède donc un caractère primitif. Moreau peint un corps à corps entre la créature et le héros. Sophocle indique pourtant dans son texte qu'Œdipe a tout simplement bien répondu à l'énigme qui lui a été posée.</w:t>
      </w:r>
    </w:p>
    <w:p w:rsidR="00DD78E9" w:rsidRPr="00141359" w:rsidRDefault="00DD78E9" w:rsidP="00665DC6">
      <w:pPr>
        <w:ind w:left="360" w:firstLine="348"/>
        <w:jc w:val="both"/>
        <w:rPr>
          <w:rFonts w:ascii="Cambria" w:hAnsi="Cambria"/>
          <w:sz w:val="22"/>
          <w:szCs w:val="22"/>
        </w:rPr>
      </w:pPr>
      <w:r w:rsidRPr="00141359">
        <w:rPr>
          <w:rFonts w:ascii="Cambria" w:hAnsi="Cambria"/>
          <w:sz w:val="22"/>
          <w:szCs w:val="22"/>
        </w:rPr>
        <w:t>Cocteau, pour sa part, parodie Sophocle en faisant preuve de familiarité:"zizi, ma vieille,…". Il joue sur le nom du roi, qui devient Laïus. Peut-être est ce un jeu de mots, car le fantôme du roi ne peut que bégayer, et non faire des discours. Il transforme la vertueuse Jocaste en folle excentrique. Le burlesque se poursuit avec des anachronismes: "lunettes, divan, …". Il ose le néologisme: "royalties". Les augures sacrés des dieux correspondent pour lui à des séances de spiritisme.</w:t>
      </w:r>
    </w:p>
    <w:p w:rsidR="00DD78E9" w:rsidRPr="00141359" w:rsidRDefault="00DD78E9" w:rsidP="00665DC6">
      <w:pPr>
        <w:ind w:left="360"/>
        <w:jc w:val="both"/>
        <w:rPr>
          <w:rFonts w:ascii="Cambria" w:hAnsi="Cambria"/>
          <w:sz w:val="22"/>
          <w:szCs w:val="22"/>
        </w:rPr>
      </w:pPr>
    </w:p>
    <w:p w:rsidR="00DD78E9" w:rsidRPr="00141359" w:rsidRDefault="00DD78E9" w:rsidP="00665DC6">
      <w:pPr>
        <w:ind w:left="360" w:firstLine="348"/>
        <w:jc w:val="both"/>
        <w:rPr>
          <w:rFonts w:ascii="Cambria" w:hAnsi="Cambria"/>
          <w:sz w:val="22"/>
          <w:szCs w:val="22"/>
        </w:rPr>
      </w:pPr>
      <w:r w:rsidRPr="00141359">
        <w:rPr>
          <w:rFonts w:ascii="Cambria" w:hAnsi="Cambria"/>
          <w:sz w:val="22"/>
          <w:szCs w:val="22"/>
        </w:rPr>
        <w:t>Ces nouveaux textes pastichent et parodient Sophocle en clarifiant son text</w:t>
      </w:r>
      <w:r>
        <w:rPr>
          <w:rFonts w:ascii="Cambria" w:hAnsi="Cambria"/>
          <w:sz w:val="22"/>
          <w:szCs w:val="22"/>
        </w:rPr>
        <w:t>e, mais aussi en se j</w:t>
      </w:r>
      <w:bookmarkStart w:id="0" w:name="_GoBack"/>
      <w:bookmarkEnd w:id="0"/>
      <w:r>
        <w:rPr>
          <w:rFonts w:ascii="Cambria" w:hAnsi="Cambria"/>
          <w:sz w:val="22"/>
          <w:szCs w:val="22"/>
        </w:rPr>
        <w:t>o</w:t>
      </w:r>
      <w:r w:rsidRPr="00141359">
        <w:rPr>
          <w:rFonts w:ascii="Cambria" w:hAnsi="Cambria"/>
          <w:sz w:val="22"/>
          <w:szCs w:val="22"/>
        </w:rPr>
        <w:t>uant de lui.</w:t>
      </w:r>
    </w:p>
    <w:p w:rsidR="00DD78E9" w:rsidRPr="00141359" w:rsidRDefault="00DD78E9" w:rsidP="00665DC6">
      <w:pPr>
        <w:ind w:left="360"/>
        <w:jc w:val="both"/>
        <w:rPr>
          <w:rFonts w:ascii="Cambria" w:hAnsi="Cambria"/>
          <w:sz w:val="22"/>
          <w:szCs w:val="22"/>
        </w:rPr>
      </w:pPr>
    </w:p>
    <w:p w:rsidR="00DD78E9" w:rsidRPr="0027657E" w:rsidRDefault="00DD78E9" w:rsidP="00665DC6">
      <w:pPr>
        <w:ind w:left="360"/>
        <w:jc w:val="right"/>
        <w:rPr>
          <w:rFonts w:ascii="Cambria" w:hAnsi="Cambria"/>
          <w:b/>
          <w:sz w:val="22"/>
          <w:szCs w:val="22"/>
        </w:rPr>
      </w:pPr>
      <w:r w:rsidRPr="0027657E">
        <w:rPr>
          <w:rFonts w:ascii="Cambria" w:hAnsi="Cambria"/>
          <w:b/>
          <w:sz w:val="22"/>
          <w:szCs w:val="22"/>
        </w:rPr>
        <w:t>Raphaël Villeneuve, 2</w:t>
      </w:r>
      <w:r w:rsidRPr="0027657E">
        <w:rPr>
          <w:rFonts w:ascii="Cambria" w:hAnsi="Cambria"/>
          <w:b/>
          <w:sz w:val="22"/>
          <w:szCs w:val="22"/>
          <w:vertAlign w:val="superscript"/>
        </w:rPr>
        <w:t>ème 10</w:t>
      </w:r>
      <w:r w:rsidRPr="0027657E">
        <w:rPr>
          <w:rFonts w:ascii="Cambria" w:hAnsi="Cambria"/>
          <w:b/>
          <w:sz w:val="22"/>
          <w:szCs w:val="22"/>
        </w:rPr>
        <w:t>, 28 mai 2015</w:t>
      </w:r>
    </w:p>
    <w:p w:rsidR="00DD78E9" w:rsidRPr="00141359" w:rsidRDefault="00DD78E9" w:rsidP="00665DC6">
      <w:pPr>
        <w:ind w:left="360"/>
        <w:jc w:val="both"/>
        <w:rPr>
          <w:rFonts w:ascii="Cambria" w:hAnsi="Cambria"/>
          <w:sz w:val="22"/>
          <w:szCs w:val="22"/>
        </w:rPr>
      </w:pPr>
    </w:p>
    <w:p w:rsidR="00DD78E9" w:rsidRDefault="00DD78E9" w:rsidP="00665DC6">
      <w:pPr>
        <w:ind w:left="360"/>
        <w:jc w:val="both"/>
        <w:rPr>
          <w:rFonts w:ascii="Cambria" w:hAnsi="Cambria"/>
          <w:sz w:val="22"/>
          <w:szCs w:val="22"/>
        </w:rPr>
      </w:pPr>
    </w:p>
    <w:p w:rsidR="00DD78E9" w:rsidRPr="00572857" w:rsidRDefault="00DD78E9" w:rsidP="00665DC6">
      <w:pPr>
        <w:ind w:left="360" w:firstLine="348"/>
        <w:jc w:val="both"/>
        <w:rPr>
          <w:rFonts w:ascii="Cambria" w:hAnsi="Cambria"/>
          <w:sz w:val="22"/>
          <w:szCs w:val="22"/>
        </w:rPr>
      </w:pPr>
      <w:r w:rsidRPr="00572857">
        <w:rPr>
          <w:rFonts w:ascii="Cambria" w:hAnsi="Cambria"/>
          <w:sz w:val="22"/>
          <w:szCs w:val="22"/>
        </w:rPr>
        <w:t>Depuis son écriture durant l’Antiquité, le mythe d’Œdipe a subi de nombreuses réécritures. Le père de la psychanalyse moderne, Freud, s</w:t>
      </w:r>
      <w:r>
        <w:rPr>
          <w:rFonts w:ascii="Cambria" w:hAnsi="Cambria"/>
          <w:sz w:val="22"/>
          <w:szCs w:val="22"/>
        </w:rPr>
        <w:t>’</w:t>
      </w:r>
      <w:r w:rsidRPr="00572857">
        <w:rPr>
          <w:rFonts w:ascii="Cambria" w:hAnsi="Cambria"/>
          <w:sz w:val="22"/>
          <w:szCs w:val="22"/>
        </w:rPr>
        <w:t>e</w:t>
      </w:r>
      <w:r>
        <w:rPr>
          <w:rFonts w:ascii="Cambria" w:hAnsi="Cambria"/>
          <w:sz w:val="22"/>
          <w:szCs w:val="22"/>
        </w:rPr>
        <w:t>n</w:t>
      </w:r>
      <w:r w:rsidRPr="00572857">
        <w:rPr>
          <w:rFonts w:ascii="Cambria" w:hAnsi="Cambria"/>
          <w:sz w:val="22"/>
          <w:szCs w:val="22"/>
        </w:rPr>
        <w:t xml:space="preserve"> sert pour expliquer un fonctionnement psychologique humain : le complexe d’Œdipe. Grâce à l’hypotexte de Sophocle, </w:t>
      </w:r>
      <w:r w:rsidRPr="00572857">
        <w:rPr>
          <w:rFonts w:ascii="Cambria" w:hAnsi="Cambria"/>
          <w:i/>
          <w:sz w:val="22"/>
          <w:szCs w:val="22"/>
        </w:rPr>
        <w:t xml:space="preserve">La machine infernale </w:t>
      </w:r>
      <w:r w:rsidRPr="00572857">
        <w:rPr>
          <w:rFonts w:ascii="Cambria" w:hAnsi="Cambria"/>
          <w:sz w:val="22"/>
          <w:szCs w:val="22"/>
        </w:rPr>
        <w:t xml:space="preserve"> de Cocteau et deux tableaux représentants </w:t>
      </w:r>
      <w:r>
        <w:rPr>
          <w:rFonts w:ascii="Cambria" w:hAnsi="Cambria"/>
          <w:sz w:val="22"/>
          <w:szCs w:val="22"/>
        </w:rPr>
        <w:t>« </w:t>
      </w:r>
      <w:r w:rsidRPr="00572857">
        <w:rPr>
          <w:rFonts w:ascii="Cambria" w:hAnsi="Cambria"/>
          <w:sz w:val="22"/>
          <w:szCs w:val="22"/>
        </w:rPr>
        <w:t>Œdipe et le Sphinx</w:t>
      </w:r>
      <w:r>
        <w:rPr>
          <w:rFonts w:ascii="Cambria" w:hAnsi="Cambria"/>
          <w:sz w:val="22"/>
          <w:szCs w:val="22"/>
        </w:rPr>
        <w:t> »</w:t>
      </w:r>
      <w:r w:rsidRPr="00572857">
        <w:rPr>
          <w:rFonts w:ascii="Cambria" w:hAnsi="Cambria"/>
          <w:sz w:val="22"/>
          <w:szCs w:val="22"/>
        </w:rPr>
        <w:t xml:space="preserve"> par Ingres puis Moreau, nous allons déterminer les intérêts des réécritures aussi bien textuelles que graphiques d’</w:t>
      </w:r>
      <w:r w:rsidRPr="00572857">
        <w:rPr>
          <w:rFonts w:ascii="Cambria" w:hAnsi="Cambria"/>
          <w:i/>
          <w:sz w:val="22"/>
          <w:szCs w:val="22"/>
        </w:rPr>
        <w:t>Œdipe-Roi</w:t>
      </w:r>
      <w:r w:rsidRPr="00572857">
        <w:rPr>
          <w:rFonts w:ascii="Cambria" w:hAnsi="Cambria"/>
          <w:sz w:val="22"/>
          <w:szCs w:val="22"/>
        </w:rPr>
        <w:t>.</w:t>
      </w:r>
    </w:p>
    <w:p w:rsidR="00DD78E9" w:rsidRPr="00572857" w:rsidRDefault="00DD78E9" w:rsidP="00665DC6">
      <w:pPr>
        <w:ind w:left="360"/>
        <w:jc w:val="both"/>
        <w:rPr>
          <w:rFonts w:ascii="Cambria" w:hAnsi="Cambria"/>
          <w:sz w:val="22"/>
          <w:szCs w:val="22"/>
        </w:rPr>
      </w:pPr>
    </w:p>
    <w:p w:rsidR="00DD78E9" w:rsidRPr="00572857" w:rsidRDefault="00DD78E9" w:rsidP="00665DC6">
      <w:pPr>
        <w:ind w:left="360" w:firstLine="348"/>
        <w:jc w:val="both"/>
        <w:rPr>
          <w:rFonts w:ascii="Cambria" w:hAnsi="Cambria"/>
          <w:sz w:val="22"/>
          <w:szCs w:val="22"/>
        </w:rPr>
      </w:pPr>
      <w:r w:rsidRPr="00572857">
        <w:rPr>
          <w:rFonts w:ascii="Cambria" w:hAnsi="Cambria"/>
          <w:sz w:val="22"/>
          <w:szCs w:val="22"/>
        </w:rPr>
        <w:t xml:space="preserve">Ces différentes réécritures admettent des similarités par rapport à l’hypotexte ainsi, dans ce corpus, l’intrigue du parricide et inceste d’Œdipe reste présent mais également l’exposition </w:t>
      </w:r>
      <w:r w:rsidRPr="00572857">
        <w:rPr>
          <w:rFonts w:ascii="Cambria" w:hAnsi="Cambria"/>
          <w:i/>
          <w:sz w:val="22"/>
          <w:szCs w:val="22"/>
        </w:rPr>
        <w:t>in medias res</w:t>
      </w:r>
      <w:r w:rsidRPr="00572857">
        <w:rPr>
          <w:rFonts w:ascii="Cambria" w:hAnsi="Cambria"/>
          <w:sz w:val="22"/>
          <w:szCs w:val="22"/>
        </w:rPr>
        <w:t xml:space="preserve"> des deux pièces de théâtre.</w:t>
      </w:r>
    </w:p>
    <w:p w:rsidR="00DD78E9" w:rsidRPr="00572857" w:rsidRDefault="00DD78E9" w:rsidP="00665DC6">
      <w:pPr>
        <w:ind w:left="360" w:firstLine="348"/>
        <w:jc w:val="both"/>
        <w:rPr>
          <w:rFonts w:ascii="Cambria" w:hAnsi="Cambria"/>
          <w:sz w:val="22"/>
          <w:szCs w:val="22"/>
        </w:rPr>
      </w:pPr>
      <w:r w:rsidRPr="00572857">
        <w:rPr>
          <w:rFonts w:ascii="Cambria" w:hAnsi="Cambria"/>
          <w:sz w:val="22"/>
          <w:szCs w:val="22"/>
        </w:rPr>
        <w:t>Cependant, il y a des différences permettant à l’auteur de laisser sa signature à l’œuvre. Cocteau crée donc par exemple des soldats et le fantôme de Laïus demandant qu’on prévienne la reine Jocaste.</w:t>
      </w:r>
    </w:p>
    <w:p w:rsidR="00DD78E9" w:rsidRPr="00572857" w:rsidRDefault="00DD78E9" w:rsidP="00665DC6">
      <w:pPr>
        <w:ind w:left="360"/>
        <w:jc w:val="both"/>
        <w:rPr>
          <w:rFonts w:ascii="Cambria" w:hAnsi="Cambria"/>
          <w:sz w:val="22"/>
          <w:szCs w:val="22"/>
        </w:rPr>
      </w:pPr>
      <w:r w:rsidRPr="00572857">
        <w:rPr>
          <w:rFonts w:ascii="Cambria" w:hAnsi="Cambria"/>
          <w:sz w:val="22"/>
          <w:szCs w:val="22"/>
        </w:rPr>
        <w:t xml:space="preserve">Le tableau </w:t>
      </w:r>
      <w:r>
        <w:rPr>
          <w:rFonts w:ascii="Cambria" w:hAnsi="Cambria"/>
          <w:sz w:val="22"/>
          <w:szCs w:val="22"/>
        </w:rPr>
        <w:t>néo-</w:t>
      </w:r>
      <w:r w:rsidRPr="00572857">
        <w:rPr>
          <w:rFonts w:ascii="Cambria" w:hAnsi="Cambria"/>
          <w:sz w:val="22"/>
          <w:szCs w:val="22"/>
        </w:rPr>
        <w:t>classique d’Ingres reprend avec fidélité le mythe contrairement à celui de Moreau qui</w:t>
      </w:r>
      <w:r>
        <w:rPr>
          <w:rFonts w:ascii="Cambria" w:hAnsi="Cambria"/>
          <w:sz w:val="22"/>
          <w:szCs w:val="22"/>
        </w:rPr>
        <w:t>,</w:t>
      </w:r>
      <w:r w:rsidRPr="00572857">
        <w:rPr>
          <w:rFonts w:ascii="Cambria" w:hAnsi="Cambria"/>
          <w:sz w:val="22"/>
          <w:szCs w:val="22"/>
        </w:rPr>
        <w:t xml:space="preserve"> lui, fait des changements symboliques. </w:t>
      </w:r>
    </w:p>
    <w:p w:rsidR="00DD78E9" w:rsidRPr="00572857" w:rsidRDefault="00DD78E9" w:rsidP="00665DC6">
      <w:pPr>
        <w:ind w:left="360"/>
        <w:jc w:val="both"/>
        <w:rPr>
          <w:rFonts w:ascii="Cambria" w:hAnsi="Cambria"/>
          <w:sz w:val="22"/>
          <w:szCs w:val="22"/>
        </w:rPr>
      </w:pPr>
    </w:p>
    <w:p w:rsidR="00DD78E9" w:rsidRPr="00572857" w:rsidRDefault="00DD78E9" w:rsidP="00665DC6">
      <w:pPr>
        <w:ind w:left="360" w:firstLine="348"/>
        <w:jc w:val="both"/>
        <w:rPr>
          <w:rFonts w:ascii="Cambria" w:hAnsi="Cambria"/>
          <w:sz w:val="22"/>
          <w:szCs w:val="22"/>
        </w:rPr>
      </w:pPr>
      <w:r w:rsidRPr="00572857">
        <w:rPr>
          <w:rFonts w:ascii="Cambria" w:hAnsi="Cambria"/>
          <w:sz w:val="22"/>
          <w:szCs w:val="22"/>
        </w:rPr>
        <w:t>Chez Cocteau, la familiarité des soldats et de la reine ainsi que les idioties de cette dernière font de cette pièce une comédie burlesque.</w:t>
      </w:r>
    </w:p>
    <w:p w:rsidR="00DD78E9" w:rsidRPr="00572857" w:rsidRDefault="00DD78E9" w:rsidP="00665DC6">
      <w:pPr>
        <w:ind w:left="360"/>
        <w:jc w:val="both"/>
        <w:rPr>
          <w:rFonts w:ascii="Cambria" w:hAnsi="Cambria"/>
          <w:sz w:val="22"/>
          <w:szCs w:val="22"/>
        </w:rPr>
      </w:pPr>
      <w:r w:rsidRPr="00572857">
        <w:rPr>
          <w:rFonts w:ascii="Cambria" w:hAnsi="Cambria"/>
          <w:sz w:val="22"/>
          <w:szCs w:val="22"/>
        </w:rPr>
        <w:t>Le  symbolique est présent dans les œuvres de Cocteau et Moreau. Ce dernier privilégie les symboles de la toge rouge par exemple ou du Sphinx montant sur Œdipe plutôt que les détails qu’Ingres avait si bien détaillés. Quant à Cocteau, il fait un clin d’œil à Freud et à la psychanalyse avec le divan et l’explication des rêves par le devin, « la pâte » étant Œdipe le fils et mari de Jocaste.</w:t>
      </w:r>
    </w:p>
    <w:p w:rsidR="00DD78E9" w:rsidRPr="00572857" w:rsidRDefault="00DD78E9" w:rsidP="00665DC6">
      <w:pPr>
        <w:ind w:left="360"/>
        <w:jc w:val="both"/>
        <w:rPr>
          <w:rFonts w:ascii="Cambria" w:hAnsi="Cambria"/>
          <w:sz w:val="22"/>
          <w:szCs w:val="22"/>
        </w:rPr>
      </w:pPr>
    </w:p>
    <w:p w:rsidR="00DD78E9" w:rsidRPr="00572857" w:rsidRDefault="00DD78E9" w:rsidP="00665DC6">
      <w:pPr>
        <w:ind w:left="360" w:firstLine="348"/>
        <w:jc w:val="both"/>
        <w:rPr>
          <w:rFonts w:ascii="Cambria" w:hAnsi="Cambria"/>
          <w:sz w:val="22"/>
          <w:szCs w:val="22"/>
        </w:rPr>
      </w:pPr>
      <w:r w:rsidRPr="00572857">
        <w:rPr>
          <w:rFonts w:ascii="Cambria" w:hAnsi="Cambria"/>
          <w:sz w:val="22"/>
          <w:szCs w:val="22"/>
        </w:rPr>
        <w:t xml:space="preserve">Ainsi, ces réécritures permettent, grâce aux registres tragique, comique et symbolique, de faire apprécier ce fameux mythe par un plus grand nombre mais aussi de donner un message symbolique au public averti. </w:t>
      </w:r>
    </w:p>
    <w:p w:rsidR="00DD78E9" w:rsidRPr="00141359" w:rsidRDefault="00DD78E9" w:rsidP="00665DC6">
      <w:pPr>
        <w:ind w:left="360"/>
        <w:jc w:val="both"/>
        <w:rPr>
          <w:rFonts w:ascii="Cambria" w:hAnsi="Cambria"/>
          <w:sz w:val="22"/>
          <w:szCs w:val="22"/>
        </w:rPr>
      </w:pPr>
    </w:p>
    <w:p w:rsidR="00DD78E9" w:rsidRPr="0027657E" w:rsidRDefault="00DD78E9" w:rsidP="00665DC6">
      <w:pPr>
        <w:ind w:left="360"/>
        <w:jc w:val="right"/>
        <w:rPr>
          <w:rFonts w:ascii="Cambria" w:hAnsi="Cambria"/>
          <w:b/>
          <w:sz w:val="22"/>
          <w:szCs w:val="22"/>
        </w:rPr>
      </w:pPr>
      <w:r w:rsidRPr="0027657E">
        <w:rPr>
          <w:rFonts w:ascii="Cambria" w:hAnsi="Cambria"/>
          <w:b/>
          <w:sz w:val="22"/>
          <w:szCs w:val="22"/>
        </w:rPr>
        <w:t>Yann Hervigo</w:t>
      </w:r>
    </w:p>
    <w:p w:rsidR="00DD78E9" w:rsidRPr="000168C3" w:rsidRDefault="00DD78E9" w:rsidP="00665DC6">
      <w:pPr>
        <w:ind w:left="360"/>
        <w:jc w:val="both"/>
        <w:rPr>
          <w:rFonts w:ascii="Cambria" w:hAnsi="Cambria"/>
          <w:sz w:val="16"/>
          <w:szCs w:val="16"/>
        </w:rPr>
      </w:pPr>
    </w:p>
    <w:p w:rsidR="00DD78E9" w:rsidRPr="000168C3" w:rsidRDefault="00DD78E9" w:rsidP="00665DC6">
      <w:pPr>
        <w:pStyle w:val="ExercicesConsigne"/>
        <w:spacing w:before="0" w:after="0"/>
        <w:jc w:val="both"/>
        <w:rPr>
          <w:rFonts w:ascii="Cambria" w:hAnsi="Cambria"/>
          <w:szCs w:val="22"/>
        </w:rPr>
      </w:pPr>
      <w:r>
        <w:rPr>
          <w:rFonts w:ascii="Cambria" w:hAnsi="Cambria"/>
          <w:szCs w:val="22"/>
        </w:rPr>
        <w:br w:type="page"/>
      </w:r>
      <w:r w:rsidRPr="000168C3">
        <w:rPr>
          <w:rFonts w:ascii="Cambria" w:hAnsi="Cambria"/>
          <w:szCs w:val="22"/>
        </w:rPr>
        <w:t>Annexe :</w:t>
      </w:r>
      <w:r w:rsidRPr="000168C3">
        <w:rPr>
          <w:rFonts w:ascii="Cambria" w:hAnsi="Cambria"/>
          <w:i/>
          <w:color w:val="0000FF"/>
          <w:szCs w:val="22"/>
        </w:rPr>
        <w:t xml:space="preserve"> Le </w:t>
      </w:r>
      <w:r w:rsidRPr="000168C3">
        <w:rPr>
          <w:rFonts w:ascii="Cambria" w:hAnsi="Cambria"/>
          <w:i/>
          <w:color w:val="0000FF"/>
          <w:szCs w:val="22"/>
          <w:u w:val="single"/>
        </w:rPr>
        <w:t>commentaire</w:t>
      </w:r>
      <w:r w:rsidRPr="000168C3">
        <w:rPr>
          <w:rFonts w:ascii="Cambria" w:hAnsi="Cambria"/>
          <w:i/>
          <w:color w:val="0000FF"/>
          <w:szCs w:val="22"/>
        </w:rPr>
        <w:t xml:space="preserve"> d’images est entièrement rédigé. Les articulations entre crochets sont précisées pour vous aider mais ne doivent pas apparaître dans votre devoir.</w:t>
      </w:r>
    </w:p>
    <w:p w:rsidR="00DD78E9" w:rsidRPr="000168C3" w:rsidRDefault="00DD78E9" w:rsidP="00665DC6">
      <w:pPr>
        <w:ind w:left="2124" w:firstLine="708"/>
        <w:jc w:val="both"/>
        <w:rPr>
          <w:rFonts w:ascii="Cambria" w:hAnsi="Cambria"/>
          <w:sz w:val="22"/>
          <w:szCs w:val="22"/>
        </w:rPr>
      </w:pPr>
      <w:r w:rsidRPr="000168C3">
        <w:rPr>
          <w:rFonts w:ascii="Cambria" w:hAnsi="Cambria"/>
          <w:b/>
          <w:sz w:val="22"/>
          <w:szCs w:val="22"/>
          <w:highlight w:val="magenta"/>
        </w:rPr>
        <w:t>[Introduction]</w:t>
      </w:r>
      <w:r w:rsidRPr="000168C3">
        <w:rPr>
          <w:rFonts w:ascii="Cambria" w:hAnsi="Cambria"/>
          <w:sz w:val="22"/>
          <w:szCs w:val="22"/>
        </w:rPr>
        <w:t xml:space="preserve"> </w:t>
      </w:r>
    </w:p>
    <w:p w:rsidR="00DD78E9" w:rsidRPr="00923B75" w:rsidRDefault="00DD78E9" w:rsidP="00665DC6">
      <w:pPr>
        <w:pStyle w:val="MthodeCommentairetxt"/>
        <w:framePr w:w="2404" w:h="1109" w:hRule="exact" w:wrap="around" w:hAnchor="page" w:x="13663" w:y="230"/>
        <w:rPr>
          <w:color w:val="0000FF"/>
          <w:sz w:val="22"/>
          <w:szCs w:val="22"/>
          <w:lang w:val="fr-FR"/>
        </w:rPr>
      </w:pPr>
      <w:r w:rsidRPr="00923B75">
        <w:rPr>
          <w:color w:val="0000FF"/>
          <w:sz w:val="22"/>
          <w:szCs w:val="22"/>
          <w:lang w:val="fr-FR"/>
        </w:rPr>
        <w:t>Gagnez des points</w:t>
      </w:r>
    </w:p>
    <w:p w:rsidR="00DD78E9" w:rsidRPr="00923B75" w:rsidRDefault="00DD78E9" w:rsidP="00665DC6">
      <w:pPr>
        <w:pStyle w:val="MthodeCommentairetxt"/>
        <w:framePr w:w="2404" w:h="1109" w:hRule="exact" w:wrap="around" w:hAnchor="page" w:x="13663" w:y="230"/>
        <w:rPr>
          <w:rFonts w:ascii="Cambria" w:hAnsi="Cambria"/>
          <w:sz w:val="22"/>
          <w:szCs w:val="22"/>
          <w:lang w:val="fr-FR"/>
        </w:rPr>
      </w:pPr>
      <w:r w:rsidRPr="00923B75">
        <w:rPr>
          <w:sz w:val="22"/>
          <w:szCs w:val="22"/>
          <w:lang w:val="fr-FR"/>
        </w:rPr>
        <w:t>Soyez synthétique dans la présentation des documents.</w:t>
      </w:r>
    </w:p>
    <w:p w:rsidR="00DD78E9" w:rsidRPr="000168C3" w:rsidRDefault="00DD78E9" w:rsidP="00665DC6">
      <w:pPr>
        <w:ind w:firstLine="708"/>
        <w:jc w:val="both"/>
        <w:rPr>
          <w:rFonts w:ascii="Cambria" w:hAnsi="Cambria"/>
          <w:sz w:val="22"/>
          <w:szCs w:val="22"/>
        </w:rPr>
      </w:pPr>
      <w:r w:rsidRPr="000168C3">
        <w:rPr>
          <w:rFonts w:ascii="Cambria" w:hAnsi="Cambria"/>
          <w:sz w:val="22"/>
          <w:szCs w:val="22"/>
        </w:rPr>
        <w:t xml:space="preserve">L’huile sur toile monumentale de Jean-Auguste-Dominique Ingres (1808 – 1827) et la petite aquarelle de Gustave Moreau (1864) illustrent la même scène des tragédies antiques grecques autour du mythe d’Œdipe. </w:t>
      </w:r>
    </w:p>
    <w:p w:rsidR="00DD78E9" w:rsidRPr="000168C3" w:rsidRDefault="00DD78E9" w:rsidP="00665DC6">
      <w:pPr>
        <w:jc w:val="both"/>
        <w:rPr>
          <w:rFonts w:ascii="Cambria" w:hAnsi="Cambria"/>
          <w:sz w:val="22"/>
          <w:szCs w:val="22"/>
        </w:rPr>
      </w:pPr>
    </w:p>
    <w:p w:rsidR="00DD78E9" w:rsidRPr="000168C3" w:rsidRDefault="00DD78E9" w:rsidP="00665DC6">
      <w:pPr>
        <w:ind w:firstLine="708"/>
        <w:jc w:val="both"/>
        <w:rPr>
          <w:rFonts w:ascii="Cambria" w:hAnsi="Cambria"/>
          <w:sz w:val="22"/>
          <w:szCs w:val="22"/>
        </w:rPr>
      </w:pPr>
      <w:r w:rsidRPr="000168C3">
        <w:rPr>
          <w:rFonts w:ascii="Cambria" w:hAnsi="Cambria"/>
          <w:sz w:val="22"/>
          <w:szCs w:val="22"/>
        </w:rPr>
        <w:t xml:space="preserve">Le Sphinx est une créature au corps de lion, avec la figure, les seins d’une femme et des ailes. Génie funèbre, c’est un fléau envoyé par les dieux. Posté sur un rocher, il hurle et dévore tous les malheureux à sa portée. Les Thébains ne savent comment y échapper quand survient Œdipe auquel le Sphinx pose la question : « Quel est l’être doué de la voix qui marche sur quatre pattes au matin, sur deux à midi et sur trois le soir ? »  « L’homme », répond Œdipe qui résout l’énigme et le tuera de sa lance. </w:t>
      </w:r>
    </w:p>
    <w:p w:rsidR="00DD78E9" w:rsidRPr="00923B75" w:rsidRDefault="00DD78E9" w:rsidP="00665DC6">
      <w:pPr>
        <w:pStyle w:val="MthodeCommentairetxt"/>
        <w:framePr w:w="2303" w:h="1330" w:hRule="exact" w:wrap="around" w:hAnchor="page" w:x="816" w:y="138"/>
        <w:rPr>
          <w:color w:val="0000FF"/>
          <w:sz w:val="22"/>
          <w:szCs w:val="22"/>
          <w:lang w:val="fr-FR"/>
        </w:rPr>
      </w:pPr>
      <w:r w:rsidRPr="00923B75">
        <w:rPr>
          <w:color w:val="0000FF"/>
          <w:sz w:val="22"/>
          <w:szCs w:val="22"/>
          <w:lang w:val="fr-FR"/>
        </w:rPr>
        <w:t>Réflexe à avoir</w:t>
      </w:r>
    </w:p>
    <w:p w:rsidR="00DD78E9" w:rsidRPr="00923B75" w:rsidRDefault="00DD78E9" w:rsidP="00665DC6">
      <w:pPr>
        <w:pStyle w:val="MthodeCommentairetxt"/>
        <w:framePr w:w="2303" w:h="1330" w:hRule="exact" w:wrap="around" w:hAnchor="page" w:x="816" w:y="138"/>
        <w:rPr>
          <w:sz w:val="22"/>
          <w:szCs w:val="22"/>
          <w:lang w:val="fr-FR"/>
        </w:rPr>
      </w:pPr>
      <w:r w:rsidRPr="00923B75">
        <w:rPr>
          <w:sz w:val="22"/>
          <w:szCs w:val="22"/>
          <w:lang w:val="fr-FR"/>
        </w:rPr>
        <w:t>Voyez d’abord les ressemblances puis les différences entre les deux documents.</w:t>
      </w:r>
    </w:p>
    <w:p w:rsidR="00DD78E9" w:rsidRPr="000168C3" w:rsidRDefault="00DD78E9" w:rsidP="00665DC6">
      <w:pPr>
        <w:jc w:val="both"/>
        <w:rPr>
          <w:rFonts w:ascii="Cambria" w:hAnsi="Cambria"/>
          <w:b/>
          <w:sz w:val="22"/>
          <w:szCs w:val="22"/>
        </w:rPr>
      </w:pPr>
      <w:r w:rsidRPr="000168C3">
        <w:rPr>
          <w:rFonts w:ascii="Cambria" w:hAnsi="Cambria"/>
          <w:b/>
          <w:sz w:val="22"/>
          <w:szCs w:val="22"/>
          <w:highlight w:val="magenta"/>
        </w:rPr>
        <w:t xml:space="preserve"> [I. Ressemblances]</w:t>
      </w:r>
    </w:p>
    <w:p w:rsidR="00DD78E9" w:rsidRPr="000168C3" w:rsidRDefault="00DD78E9" w:rsidP="00665DC6">
      <w:pPr>
        <w:ind w:firstLine="708"/>
        <w:jc w:val="both"/>
        <w:rPr>
          <w:rFonts w:ascii="Cambria" w:hAnsi="Cambria"/>
          <w:sz w:val="22"/>
          <w:szCs w:val="22"/>
        </w:rPr>
      </w:pPr>
      <w:r w:rsidRPr="000168C3">
        <w:rPr>
          <w:rFonts w:ascii="Cambria" w:hAnsi="Cambria"/>
          <w:sz w:val="22"/>
          <w:szCs w:val="22"/>
        </w:rPr>
        <w:t>Les deux peintres ont choisi de représenter le tête-à-tête fantastique des deux protagonistes dans un décor rocheux et escarpé. Le héros, nu, juste ceint d’une étoffe rouge, avec un liseré vert chez Moreau, porte deux lances annonciatrices de la mort du monstre. Au premier plan, en bas des tableaux, on distingue la plante d’un pied et des ossements humains, restes des voyageurs précédents qui ont péri après avoir échoué à répondre </w:t>
      </w:r>
    </w:p>
    <w:p w:rsidR="00DD78E9" w:rsidRPr="000168C3" w:rsidRDefault="00DD78E9" w:rsidP="00665DC6">
      <w:pPr>
        <w:ind w:left="2124" w:firstLine="708"/>
        <w:jc w:val="both"/>
        <w:rPr>
          <w:rFonts w:ascii="Cambria" w:hAnsi="Cambria"/>
          <w:b/>
          <w:sz w:val="22"/>
          <w:szCs w:val="22"/>
        </w:rPr>
      </w:pPr>
      <w:r w:rsidRPr="000168C3">
        <w:rPr>
          <w:rFonts w:ascii="Cambria" w:hAnsi="Cambria"/>
          <w:b/>
          <w:sz w:val="22"/>
          <w:szCs w:val="22"/>
          <w:highlight w:val="magenta"/>
        </w:rPr>
        <w:t>[II. Différences]</w:t>
      </w:r>
    </w:p>
    <w:p w:rsidR="00DD78E9" w:rsidRDefault="00DD78E9" w:rsidP="00665DC6">
      <w:pPr>
        <w:ind w:firstLine="708"/>
        <w:jc w:val="both"/>
        <w:rPr>
          <w:rFonts w:ascii="Cambria" w:hAnsi="Cambria"/>
          <w:sz w:val="22"/>
          <w:szCs w:val="22"/>
        </w:rPr>
      </w:pPr>
      <w:r w:rsidRPr="000168C3">
        <w:rPr>
          <w:rFonts w:ascii="Cambria" w:hAnsi="Cambria"/>
          <w:sz w:val="22"/>
          <w:szCs w:val="22"/>
        </w:rPr>
        <w:t xml:space="preserve">En revanche, le traitement de la scène et l’effet qui s’en dégage sont différents, notamment avec les jeux de lumière, du clair-obscur et des couleurs. Chez Ingres, la confrontation se passe dans l’obscurité d’une grotte. L’échappée lumineuse est vers la terre alors qu’elle est vers le ciel chez </w:t>
      </w:r>
    </w:p>
    <w:p w:rsidR="00DD78E9" w:rsidRPr="000168C3" w:rsidRDefault="00DD78E9" w:rsidP="00665DC6">
      <w:pPr>
        <w:jc w:val="both"/>
        <w:rPr>
          <w:rFonts w:ascii="Cambria" w:hAnsi="Cambria"/>
          <w:sz w:val="22"/>
          <w:szCs w:val="22"/>
        </w:rPr>
      </w:pPr>
      <w:r w:rsidRPr="000168C3">
        <w:rPr>
          <w:rFonts w:ascii="Cambria" w:hAnsi="Cambria"/>
          <w:sz w:val="22"/>
          <w:szCs w:val="22"/>
        </w:rPr>
        <w:t>Moreau. On voit en arrière-plan la ville d</w:t>
      </w:r>
      <w:r>
        <w:rPr>
          <w:rFonts w:ascii="Cambria" w:hAnsi="Cambria"/>
          <w:sz w:val="22"/>
          <w:szCs w:val="22"/>
        </w:rPr>
        <w:t xml:space="preserve">e Thèbes et un autre personnage, </w:t>
      </w:r>
      <w:r w:rsidRPr="000168C3">
        <w:rPr>
          <w:rFonts w:ascii="Cambria" w:hAnsi="Cambria"/>
          <w:sz w:val="22"/>
          <w:szCs w:val="22"/>
        </w:rPr>
        <w:t>nu comme Œdipe avec sur l’épaule une étoffe de même couleur</w:t>
      </w:r>
      <w:r>
        <w:rPr>
          <w:rFonts w:ascii="Cambria" w:hAnsi="Cambria"/>
          <w:sz w:val="22"/>
          <w:szCs w:val="22"/>
        </w:rPr>
        <w:t>,</w:t>
      </w:r>
      <w:r w:rsidRPr="000168C3">
        <w:rPr>
          <w:rFonts w:ascii="Cambria" w:hAnsi="Cambria"/>
          <w:sz w:val="22"/>
          <w:szCs w:val="22"/>
        </w:rPr>
        <w:t xml:space="preserve"> </w:t>
      </w:r>
      <w:r>
        <w:rPr>
          <w:rFonts w:ascii="Cambria" w:hAnsi="Cambria"/>
          <w:sz w:val="22"/>
          <w:szCs w:val="22"/>
        </w:rPr>
        <w:t>probablement l</w:t>
      </w:r>
      <w:r w:rsidRPr="000168C3">
        <w:rPr>
          <w:rFonts w:ascii="Cambria" w:hAnsi="Cambria"/>
          <w:sz w:val="22"/>
          <w:szCs w:val="22"/>
        </w:rPr>
        <w:t>e</w:t>
      </w:r>
      <w:r>
        <w:rPr>
          <w:rFonts w:ascii="Cambria" w:hAnsi="Cambria"/>
          <w:sz w:val="22"/>
          <w:szCs w:val="22"/>
        </w:rPr>
        <w:t xml:space="preserve"> messager qui annoncera la victoire du héros sur le sphix</w:t>
      </w:r>
      <w:r w:rsidRPr="000168C3">
        <w:rPr>
          <w:rFonts w:ascii="Cambria" w:hAnsi="Cambria"/>
          <w:sz w:val="22"/>
          <w:szCs w:val="22"/>
        </w:rPr>
        <w:t xml:space="preserve">. Chez Moreau, les personnages sont seuls. </w:t>
      </w:r>
    </w:p>
    <w:p w:rsidR="00DD78E9" w:rsidRPr="000168C3" w:rsidRDefault="00DD78E9" w:rsidP="00665DC6">
      <w:pPr>
        <w:ind w:firstLine="708"/>
        <w:jc w:val="both"/>
        <w:rPr>
          <w:rFonts w:ascii="Cambria" w:hAnsi="Cambria"/>
          <w:sz w:val="22"/>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75pt;margin-top:37.35pt;width:2in;height:36.8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">
            <v:textbox>
              <w:txbxContent>
                <w:p w:rsidR="00DD78E9" w:rsidRDefault="00DD78E9" w:rsidP="001A3058">
                  <w:pPr>
                    <w:jc w:val="both"/>
                    <w:rPr>
                      <w:rFonts w:ascii="Arial Narrow" w:hAnsi="Arial Narrow"/>
                      <w:sz w:val="22"/>
                    </w:rPr>
                  </w:pPr>
                  <w:r>
                    <w:rPr>
                      <w:rFonts w:ascii="Arial Narrow" w:hAnsi="Arial Narrow"/>
                      <w:i/>
                      <w:sz w:val="22"/>
                    </w:rPr>
                    <w:t>Androgyne </w:t>
                  </w:r>
                  <w:r>
                    <w:rPr>
                      <w:rFonts w:ascii="Arial Narrow" w:hAnsi="Arial Narrow"/>
                      <w:sz w:val="22"/>
                    </w:rPr>
                    <w:t>: dont le sexe est incertain</w:t>
                  </w:r>
                </w:p>
                <w:p w:rsidR="00DD78E9" w:rsidRDefault="00DD78E9" w:rsidP="001A3058"/>
              </w:txbxContent>
            </v:textbox>
            <w10:wrap type="square"/>
          </v:shape>
        </w:pict>
      </w:r>
      <w:r w:rsidRPr="000168C3">
        <w:rPr>
          <w:rFonts w:ascii="Cambria" w:hAnsi="Cambria"/>
          <w:sz w:val="22"/>
          <w:szCs w:val="22"/>
        </w:rPr>
        <w:t>La différence essentielle réside dans la position des personnages rivés l’un à l’autre, chez Ingres par l’intermédiaire du regard dans lequel on peut voir résultat prochain du duel et la victoire du héros</w:t>
      </w:r>
      <w:r>
        <w:rPr>
          <w:rFonts w:ascii="Cambria" w:hAnsi="Cambria"/>
          <w:sz w:val="22"/>
          <w:szCs w:val="22"/>
        </w:rPr>
        <w:t>.</w:t>
      </w:r>
      <w:r w:rsidRPr="000168C3">
        <w:rPr>
          <w:rFonts w:ascii="Cambria" w:hAnsi="Cambria"/>
          <w:sz w:val="22"/>
          <w:szCs w:val="22"/>
        </w:rPr>
        <w:t xml:space="preserve"> Sa pose met en valeur les muscles du corps du modèle, sa virilité, sa force, sa détermination, l’orgueil, la démesure - cette </w:t>
      </w:r>
      <w:r w:rsidRPr="000168C3">
        <w:rPr>
          <w:rFonts w:ascii="Cambria" w:hAnsi="Cambria"/>
          <w:i/>
          <w:sz w:val="22"/>
          <w:szCs w:val="22"/>
        </w:rPr>
        <w:t>hybris</w:t>
      </w:r>
      <w:r w:rsidRPr="000168C3">
        <w:rPr>
          <w:rFonts w:ascii="Cambria" w:hAnsi="Cambria"/>
          <w:sz w:val="22"/>
          <w:szCs w:val="22"/>
        </w:rPr>
        <w:t xml:space="preserve"> - qui le perdra.</w:t>
      </w:r>
    </w:p>
    <w:p w:rsidR="00DD78E9" w:rsidRDefault="00DD78E9" w:rsidP="00665DC6">
      <w:pPr>
        <w:ind w:firstLine="708"/>
        <w:jc w:val="both"/>
        <w:rPr>
          <w:rFonts w:ascii="Cambria" w:hAnsi="Cambria"/>
          <w:sz w:val="22"/>
          <w:szCs w:val="22"/>
        </w:rPr>
      </w:pPr>
      <w:r w:rsidRPr="000168C3">
        <w:rPr>
          <w:rFonts w:ascii="Cambria" w:hAnsi="Cambria"/>
          <w:sz w:val="22"/>
          <w:szCs w:val="22"/>
        </w:rPr>
        <w:t>Moreau, lui, suggère une intimité troublante et angoissante avec cette chimère littéralement accrochée à la poitrine d’un héros plus androgyne qui semble fasciné par cette ambiguïté frôlant l’érotisme. Ces différences évoquent le « matérialisme païen » d’Ingres auquel on oppose le spiritualisme symboliste de Moreau.</w:t>
      </w:r>
    </w:p>
    <w:p w:rsidR="00DD78E9" w:rsidRPr="000168C3" w:rsidRDefault="00DD78E9" w:rsidP="00665DC6">
      <w:pPr>
        <w:ind w:firstLine="708"/>
        <w:jc w:val="both"/>
        <w:rPr>
          <w:rFonts w:ascii="Cambria" w:hAnsi="Cambria"/>
          <w:sz w:val="22"/>
          <w:szCs w:val="22"/>
        </w:rPr>
      </w:pPr>
    </w:p>
    <w:p w:rsidR="00DD78E9" w:rsidRPr="000168C3" w:rsidRDefault="00DD78E9" w:rsidP="00665DC6">
      <w:pPr>
        <w:ind w:left="708" w:firstLine="708"/>
        <w:jc w:val="both"/>
        <w:rPr>
          <w:rFonts w:ascii="Cambria" w:hAnsi="Cambria"/>
          <w:sz w:val="22"/>
          <w:szCs w:val="22"/>
        </w:rPr>
      </w:pPr>
      <w:r w:rsidRPr="000168C3">
        <w:rPr>
          <w:rFonts w:ascii="Cambria" w:hAnsi="Cambria"/>
          <w:b/>
          <w:sz w:val="22"/>
          <w:szCs w:val="22"/>
          <w:highlight w:val="magenta"/>
        </w:rPr>
        <w:t>Conclusion</w:t>
      </w:r>
      <w:r w:rsidRPr="000168C3">
        <w:rPr>
          <w:rFonts w:ascii="Cambria" w:hAnsi="Cambria"/>
          <w:sz w:val="22"/>
          <w:szCs w:val="22"/>
        </w:rPr>
        <w:t xml:space="preserve"> Ces deux peintures de la même scène fabuleuse montrent la variété, la richesse des réécritures et la fertilité du mythe antique.</w:t>
      </w:r>
    </w:p>
    <w:p w:rsidR="00DD78E9" w:rsidRPr="000168C3" w:rsidRDefault="00DD78E9" w:rsidP="00665DC6">
      <w:pPr>
        <w:rPr>
          <w:rFonts w:ascii="Cambria" w:hAnsi="Cambria"/>
          <w:sz w:val="22"/>
          <w:szCs w:val="22"/>
        </w:rPr>
      </w:pPr>
    </w:p>
    <w:sectPr w:rsidR="00DD78E9" w:rsidRPr="000168C3" w:rsidSect="00037E45">
      <w:headerReference w:type="even" r:id="rId11"/>
      <w:headerReference w:type="default" r:id="rId12"/>
      <w:footerReference w:type="even" r:id="rId13"/>
      <w:footerReference w:type="default" r:id="rId14"/>
      <w:headerReference w:type="first" r:id="rId15"/>
      <w:footerReference w:type="first" r:id="rId16"/>
      <w:pgSz w:w="16820" w:h="11900" w:orient="landscape"/>
      <w:pgMar w:top="567" w:right="567" w:bottom="567" w:left="567" w:header="709" w:footer="709"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E9" w:rsidRDefault="00DD78E9" w:rsidP="00572857">
      <w:r>
        <w:separator/>
      </w:r>
    </w:p>
  </w:endnote>
  <w:endnote w:type="continuationSeparator" w:id="0">
    <w:p w:rsidR="00DD78E9" w:rsidRDefault="00DD78E9" w:rsidP="00572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E9" w:rsidRDefault="00DD7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E9" w:rsidRDefault="00DD7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E9" w:rsidRDefault="00DD7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E9" w:rsidRDefault="00DD78E9" w:rsidP="00572857">
      <w:r>
        <w:separator/>
      </w:r>
    </w:p>
  </w:footnote>
  <w:footnote w:type="continuationSeparator" w:id="0">
    <w:p w:rsidR="00DD78E9" w:rsidRDefault="00DD78E9" w:rsidP="00572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E9" w:rsidRDefault="00DD78E9" w:rsidP="005F653B">
    <w:pPr>
      <w:pStyle w:val="Header"/>
      <w:framePr w:wrap="around" w:vAnchor="text" w:hAnchor="margin" w:xAlign="right"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end"/>
    </w:r>
  </w:p>
  <w:p w:rsidR="00DD78E9" w:rsidRDefault="00DD78E9" w:rsidP="00A0233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E9" w:rsidRPr="006A053A" w:rsidRDefault="00DD78E9" w:rsidP="005F653B">
    <w:pPr>
      <w:pStyle w:val="Header"/>
      <w:framePr w:wrap="around" w:vAnchor="text" w:hAnchor="margin" w:xAlign="right" w:y="1"/>
      <w:rPr>
        <w:rStyle w:val="PageNumber"/>
        <w:rFonts w:cs="Times"/>
        <w:sz w:val="16"/>
        <w:szCs w:val="16"/>
      </w:rPr>
    </w:pPr>
    <w:r w:rsidRPr="006A053A">
      <w:rPr>
        <w:rStyle w:val="PageNumber"/>
        <w:rFonts w:cs="Times"/>
        <w:sz w:val="16"/>
        <w:szCs w:val="16"/>
      </w:rPr>
      <w:fldChar w:fldCharType="begin"/>
    </w:r>
    <w:r w:rsidRPr="006A053A">
      <w:rPr>
        <w:rStyle w:val="PageNumber"/>
        <w:rFonts w:cs="Times"/>
        <w:sz w:val="16"/>
        <w:szCs w:val="16"/>
      </w:rPr>
      <w:instrText xml:space="preserve">PAGE  </w:instrText>
    </w:r>
    <w:r w:rsidRPr="006A053A">
      <w:rPr>
        <w:rStyle w:val="PageNumber"/>
        <w:rFonts w:cs="Times"/>
        <w:sz w:val="16"/>
        <w:szCs w:val="16"/>
      </w:rPr>
      <w:fldChar w:fldCharType="separate"/>
    </w:r>
    <w:r>
      <w:rPr>
        <w:rStyle w:val="PageNumber"/>
        <w:rFonts w:cs="Times"/>
        <w:noProof/>
        <w:sz w:val="16"/>
        <w:szCs w:val="16"/>
      </w:rPr>
      <w:t>2</w:t>
    </w:r>
    <w:r w:rsidRPr="006A053A">
      <w:rPr>
        <w:rStyle w:val="PageNumber"/>
        <w:rFonts w:cs="Times"/>
        <w:sz w:val="16"/>
        <w:szCs w:val="16"/>
      </w:rPr>
      <w:fldChar w:fldCharType="end"/>
    </w:r>
  </w:p>
  <w:p w:rsidR="00DD78E9" w:rsidRPr="00572857" w:rsidRDefault="00DD78E9" w:rsidP="00A02332">
    <w:pPr>
      <w:pStyle w:val="Header"/>
      <w:ind w:right="360"/>
      <w:rPr>
        <w:i/>
        <w:sz w:val="20"/>
        <w:szCs w:val="20"/>
      </w:rPr>
    </w:pPr>
    <w:r w:rsidRPr="00572857">
      <w:rPr>
        <w:i/>
        <w:sz w:val="20"/>
        <w:szCs w:val="20"/>
      </w:rPr>
      <w:t>Cours de Ghislaine Zaneboni Tous droits réservés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E9" w:rsidRDefault="00DD78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F10EC"/>
    <w:multiLevelType w:val="hybridMultilevel"/>
    <w:tmpl w:val="A98E520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635D2305"/>
    <w:multiLevelType w:val="hybridMultilevel"/>
    <w:tmpl w:val="CF14C7D4"/>
    <w:lvl w:ilvl="0" w:tplc="5AE43B20">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8F1"/>
    <w:rsid w:val="000168C3"/>
    <w:rsid w:val="00037E45"/>
    <w:rsid w:val="000B14EC"/>
    <w:rsid w:val="000C0361"/>
    <w:rsid w:val="00141359"/>
    <w:rsid w:val="0014448A"/>
    <w:rsid w:val="00163A5B"/>
    <w:rsid w:val="001939CD"/>
    <w:rsid w:val="001A3058"/>
    <w:rsid w:val="0027657E"/>
    <w:rsid w:val="0031339D"/>
    <w:rsid w:val="00334939"/>
    <w:rsid w:val="003F3868"/>
    <w:rsid w:val="00453049"/>
    <w:rsid w:val="004A6BD1"/>
    <w:rsid w:val="004F0939"/>
    <w:rsid w:val="00572857"/>
    <w:rsid w:val="00597EE3"/>
    <w:rsid w:val="005B46F6"/>
    <w:rsid w:val="005F653B"/>
    <w:rsid w:val="006179D9"/>
    <w:rsid w:val="00665DC6"/>
    <w:rsid w:val="006A053A"/>
    <w:rsid w:val="006E19CE"/>
    <w:rsid w:val="007218F1"/>
    <w:rsid w:val="00790E70"/>
    <w:rsid w:val="0084024F"/>
    <w:rsid w:val="00841293"/>
    <w:rsid w:val="00885199"/>
    <w:rsid w:val="009143B3"/>
    <w:rsid w:val="00923B75"/>
    <w:rsid w:val="00935BA1"/>
    <w:rsid w:val="009374F5"/>
    <w:rsid w:val="009971B3"/>
    <w:rsid w:val="009F666C"/>
    <w:rsid w:val="00A00AB4"/>
    <w:rsid w:val="00A02332"/>
    <w:rsid w:val="00A320B3"/>
    <w:rsid w:val="00AD00D6"/>
    <w:rsid w:val="00B63F60"/>
    <w:rsid w:val="00B812A6"/>
    <w:rsid w:val="00B97015"/>
    <w:rsid w:val="00BB48BB"/>
    <w:rsid w:val="00BC7FFC"/>
    <w:rsid w:val="00BF36E0"/>
    <w:rsid w:val="00C954D2"/>
    <w:rsid w:val="00D55DFD"/>
    <w:rsid w:val="00DD78E9"/>
    <w:rsid w:val="00E13203"/>
    <w:rsid w:val="00E30BD0"/>
    <w:rsid w:val="00E64891"/>
    <w:rsid w:val="00EA784A"/>
    <w:rsid w:val="00EC2299"/>
    <w:rsid w:val="00EE0173"/>
    <w:rsid w:val="00EE4B18"/>
    <w:rsid w:val="00EF7E56"/>
    <w:rsid w:val="00F14820"/>
    <w:rsid w:val="00F4501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F1"/>
    <w:rPr>
      <w:rFonts w:ascii="Times" w:hAnsi="Times" w:cs="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18F1"/>
    <w:rPr>
      <w:rFonts w:cs="Times New Roman"/>
      <w:color w:val="0000FF"/>
      <w:u w:val="single"/>
    </w:rPr>
  </w:style>
  <w:style w:type="paragraph" w:customStyle="1" w:styleId="MthodeCommentairetxt">
    <w:name w:val="Méthode_Commentaire_txt"/>
    <w:basedOn w:val="Normal"/>
    <w:uiPriority w:val="99"/>
    <w:rsid w:val="001A3058"/>
    <w:pPr>
      <w:framePr w:hSpace="142" w:vSpace="142" w:wrap="around" w:vAnchor="text" w:hAnchor="text" w:y="1"/>
      <w:pBdr>
        <w:top w:val="single" w:sz="8" w:space="4" w:color="2954D7"/>
        <w:left w:val="single" w:sz="8" w:space="3" w:color="2954D7"/>
        <w:bottom w:val="single" w:sz="8" w:space="4" w:color="2954D7"/>
        <w:right w:val="single" w:sz="8" w:space="3" w:color="2954D7"/>
      </w:pBdr>
    </w:pPr>
    <w:rPr>
      <w:rFonts w:ascii="Arial Narrow" w:hAnsi="Arial Narrow" w:cs="Times New Roman"/>
      <w:sz w:val="20"/>
      <w:szCs w:val="20"/>
      <w:lang w:val="en-US"/>
    </w:rPr>
  </w:style>
  <w:style w:type="paragraph" w:customStyle="1" w:styleId="ExercicesConsigne">
    <w:name w:val="Exercices_Consigne"/>
    <w:basedOn w:val="Normal"/>
    <w:uiPriority w:val="99"/>
    <w:rsid w:val="001A3058"/>
    <w:pPr>
      <w:spacing w:before="360" w:after="120"/>
    </w:pPr>
    <w:rPr>
      <w:rFonts w:ascii="Arial Narrow" w:hAnsi="Arial Narrow" w:cs="Times New Roman"/>
      <w:b/>
      <w:noProof/>
      <w:sz w:val="22"/>
      <w:szCs w:val="20"/>
    </w:rPr>
  </w:style>
  <w:style w:type="paragraph" w:styleId="ListParagraph">
    <w:name w:val="List Paragraph"/>
    <w:basedOn w:val="Normal"/>
    <w:uiPriority w:val="99"/>
    <w:qFormat/>
    <w:rsid w:val="00B97015"/>
    <w:pPr>
      <w:ind w:left="720"/>
      <w:contextualSpacing/>
    </w:pPr>
  </w:style>
  <w:style w:type="paragraph" w:styleId="Header">
    <w:name w:val="header"/>
    <w:basedOn w:val="Normal"/>
    <w:link w:val="HeaderChar"/>
    <w:uiPriority w:val="99"/>
    <w:rsid w:val="00572857"/>
    <w:pPr>
      <w:tabs>
        <w:tab w:val="center" w:pos="4536"/>
        <w:tab w:val="right" w:pos="9072"/>
      </w:tabs>
    </w:pPr>
  </w:style>
  <w:style w:type="character" w:customStyle="1" w:styleId="HeaderChar">
    <w:name w:val="Header Char"/>
    <w:basedOn w:val="DefaultParagraphFont"/>
    <w:link w:val="Header"/>
    <w:uiPriority w:val="99"/>
    <w:locked/>
    <w:rsid w:val="00572857"/>
    <w:rPr>
      <w:rFonts w:ascii="Times" w:hAnsi="Times" w:cs="Times"/>
      <w:sz w:val="24"/>
      <w:szCs w:val="24"/>
      <w:lang w:eastAsia="fr-FR"/>
    </w:rPr>
  </w:style>
  <w:style w:type="paragraph" w:styleId="Footer">
    <w:name w:val="footer"/>
    <w:basedOn w:val="Normal"/>
    <w:link w:val="FooterChar"/>
    <w:uiPriority w:val="99"/>
    <w:rsid w:val="00572857"/>
    <w:pPr>
      <w:tabs>
        <w:tab w:val="center" w:pos="4536"/>
        <w:tab w:val="right" w:pos="9072"/>
      </w:tabs>
    </w:pPr>
  </w:style>
  <w:style w:type="character" w:customStyle="1" w:styleId="FooterChar">
    <w:name w:val="Footer Char"/>
    <w:basedOn w:val="DefaultParagraphFont"/>
    <w:link w:val="Footer"/>
    <w:uiPriority w:val="99"/>
    <w:locked/>
    <w:rsid w:val="00572857"/>
    <w:rPr>
      <w:rFonts w:ascii="Times" w:hAnsi="Times" w:cs="Times"/>
      <w:sz w:val="24"/>
      <w:szCs w:val="24"/>
      <w:lang w:eastAsia="fr-FR"/>
    </w:rPr>
  </w:style>
  <w:style w:type="character" w:styleId="PageNumber">
    <w:name w:val="page number"/>
    <w:basedOn w:val="DefaultParagraphFont"/>
    <w:uiPriority w:val="99"/>
    <w:semiHidden/>
    <w:rsid w:val="00A02332"/>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0_avr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193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r.wikipedia.org/wiki/1934" TargetMode="External"/><Relationship Id="rId4" Type="http://schemas.openxmlformats.org/officeDocument/2006/relationships/webSettings" Target="webSettings.xml"/><Relationship Id="rId9" Type="http://schemas.openxmlformats.org/officeDocument/2006/relationships/hyperlink" Target="http://fr.wikipedia.org/wiki/Avr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1762</Words>
  <Characters>9695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²La figure d’Œdipe - question transversale</dc:title>
  <dc:subject/>
  <dc:creator>Ghislaine Zaneboni</dc:creator>
  <cp:keywords/>
  <dc:description/>
  <cp:lastModifiedBy>Lycée Henri Matisse</cp:lastModifiedBy>
  <cp:revision>2</cp:revision>
  <dcterms:created xsi:type="dcterms:W3CDTF">2016-05-26T08:59:00Z</dcterms:created>
  <dcterms:modified xsi:type="dcterms:W3CDTF">2016-05-26T08:59:00Z</dcterms:modified>
</cp:coreProperties>
</file>