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04"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7"/>
        <w:gridCol w:w="3119"/>
        <w:gridCol w:w="3060"/>
        <w:gridCol w:w="3078"/>
      </w:tblGrid>
      <w:tr w:rsidR="003524C7" w:rsidRPr="00200AC1" w:rsidTr="00424CB5">
        <w:trPr>
          <w:jc w:val="center"/>
        </w:trPr>
        <w:tc>
          <w:tcPr>
            <w:tcW w:w="12704" w:type="dxa"/>
            <w:gridSpan w:val="4"/>
          </w:tcPr>
          <w:p w:rsidR="003524C7" w:rsidRPr="00200AC1" w:rsidRDefault="003524C7" w:rsidP="00352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poésie du XIXe au XXe siècle : du romantisme au surréalisme </w:t>
            </w:r>
            <w:r w:rsidRPr="00200AC1">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rsidR="003524C7" w:rsidRPr="00200AC1" w:rsidRDefault="003524C7" w:rsidP="00352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 xml:space="preserve">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w:t>
            </w:r>
            <w:proofErr w:type="gramStart"/>
            <w:r w:rsidRPr="00200AC1">
              <w:rPr>
                <w:rFonts w:ascii="Times New Roman" w:hAnsi="Times New Roman"/>
                <w:i/>
                <w:noProof w:val="0"/>
                <w:color w:val="0000FF"/>
                <w:sz w:val="20"/>
              </w:rPr>
              <w:t>concerné</w:t>
            </w:r>
            <w:proofErr w:type="gramEnd"/>
            <w:r w:rsidRPr="00200AC1">
              <w:rPr>
                <w:rFonts w:ascii="Times New Roman" w:hAnsi="Times New Roman"/>
                <w:i/>
                <w:noProof w:val="0"/>
                <w:color w:val="0000FF"/>
                <w:sz w:val="20"/>
              </w:rPr>
              <w:t>.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rsidR="003524C7" w:rsidRPr="00200AC1" w:rsidRDefault="003524C7" w:rsidP="003524C7">
            <w:pPr>
              <w:jc w:val="both"/>
              <w:rPr>
                <w:rFonts w:ascii="Times New Roman" w:hAnsi="Times New Roman"/>
                <w:i/>
                <w:noProof w:val="0"/>
                <w:color w:val="0000FF"/>
                <w:sz w:val="20"/>
              </w:rPr>
            </w:pPr>
            <w:r w:rsidRPr="00200AC1">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rsidR="003524C7" w:rsidRPr="00200AC1" w:rsidRDefault="003524C7" w:rsidP="002058E5">
            <w:pPr>
              <w:jc w:val="center"/>
              <w:rPr>
                <w:rFonts w:ascii="Times New Roman" w:hAnsi="Times New Roman"/>
                <w:b/>
                <w:noProof w:val="0"/>
                <w:color w:val="800080"/>
                <w:sz w:val="20"/>
              </w:rPr>
            </w:pPr>
            <w:bookmarkStart w:id="0" w:name="_GoBack"/>
            <w:bookmarkEnd w:id="0"/>
          </w:p>
        </w:tc>
      </w:tr>
      <w:tr w:rsidR="003524C7" w:rsidRPr="00200AC1" w:rsidTr="003524C7">
        <w:trPr>
          <w:jc w:val="center"/>
        </w:trPr>
        <w:tc>
          <w:tcPr>
            <w:tcW w:w="3447" w:type="dxa"/>
          </w:tcPr>
          <w:p w:rsidR="003524C7" w:rsidRPr="00200AC1" w:rsidRDefault="003524C7" w:rsidP="002058E5">
            <w:pPr>
              <w:ind w:right="144"/>
              <w:rPr>
                <w:rFonts w:ascii="Times New Roman" w:hAnsi="Times New Roman"/>
                <w:b/>
                <w:caps/>
                <w:noProof w:val="0"/>
                <w:color w:val="FF00FF"/>
                <w:sz w:val="20"/>
              </w:rPr>
            </w:pPr>
            <w:r>
              <w:rPr>
                <w:rFonts w:ascii="Times New Roman" w:hAnsi="Times New Roman"/>
                <w:b/>
                <w:caps/>
                <w:noProof w:val="0"/>
                <w:color w:val="800080"/>
                <w:sz w:val="20"/>
              </w:rPr>
              <w:t>4</w:t>
            </w:r>
            <w:r w:rsidRPr="00200AC1">
              <w:rPr>
                <w:rFonts w:ascii="Times New Roman" w:hAnsi="Times New Roman"/>
                <w:b/>
                <w:caps/>
                <w:noProof w:val="0"/>
                <w:color w:val="800080"/>
                <w:sz w:val="20"/>
              </w:rPr>
              <w:t xml:space="preserve">° groupe de Séquences </w:t>
            </w:r>
            <w:proofErr w:type="spellStart"/>
            <w:r w:rsidRPr="00200AC1">
              <w:rPr>
                <w:rFonts w:ascii="Times New Roman" w:hAnsi="Times New Roman"/>
                <w:b/>
                <w:caps/>
                <w:noProof w:val="0"/>
                <w:color w:val="FF00FF"/>
                <w:sz w:val="20"/>
                <w:u w:val="single"/>
              </w:rPr>
              <w:t>SéquenceS</w:t>
            </w:r>
            <w:proofErr w:type="spellEnd"/>
            <w:r w:rsidRPr="00200AC1">
              <w:rPr>
                <w:rFonts w:ascii="Times New Roman" w:hAnsi="Times New Roman"/>
                <w:b/>
                <w:caps/>
                <w:noProof w:val="0"/>
                <w:color w:val="FF00FF"/>
                <w:sz w:val="20"/>
                <w:u w:val="single"/>
              </w:rPr>
              <w:t xml:space="preserve"> </w:t>
            </w:r>
            <w:r>
              <w:rPr>
                <w:rFonts w:ascii="Times New Roman" w:hAnsi="Times New Roman"/>
                <w:b/>
                <w:caps/>
                <w:noProof w:val="0"/>
                <w:color w:val="FF00FF"/>
                <w:sz w:val="20"/>
                <w:u w:val="single"/>
              </w:rPr>
              <w:t>7</w:t>
            </w:r>
            <w:r w:rsidRPr="00200AC1">
              <w:rPr>
                <w:rFonts w:ascii="Times New Roman" w:hAnsi="Times New Roman"/>
                <w:b/>
                <w:caps/>
                <w:noProof w:val="0"/>
                <w:color w:val="FF00FF"/>
                <w:sz w:val="20"/>
                <w:u w:val="single"/>
              </w:rPr>
              <w:t xml:space="preserve">, </w:t>
            </w:r>
            <w:r>
              <w:rPr>
                <w:rFonts w:ascii="Times New Roman" w:hAnsi="Times New Roman"/>
                <w:b/>
                <w:caps/>
                <w:noProof w:val="0"/>
                <w:color w:val="FF00FF"/>
                <w:sz w:val="20"/>
                <w:u w:val="single"/>
              </w:rPr>
              <w:t>8</w:t>
            </w:r>
          </w:p>
          <w:p w:rsidR="003524C7" w:rsidRPr="00200AC1" w:rsidRDefault="003524C7" w:rsidP="002058E5">
            <w:pPr>
              <w:ind w:right="144"/>
              <w:rPr>
                <w:rFonts w:ascii="Times New Roman" w:hAnsi="Times New Roman"/>
                <w:b/>
                <w:caps/>
                <w:noProof w:val="0"/>
                <w:color w:val="800080"/>
                <w:sz w:val="20"/>
              </w:rPr>
            </w:pPr>
          </w:p>
        </w:tc>
        <w:tc>
          <w:tcPr>
            <w:tcW w:w="3119" w:type="dxa"/>
          </w:tcPr>
          <w:p w:rsidR="003524C7" w:rsidRPr="00200AC1" w:rsidRDefault="003524C7" w:rsidP="002058E5">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rsidR="003524C7" w:rsidRPr="00200AC1" w:rsidRDefault="003524C7" w:rsidP="002058E5">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rsidR="003524C7" w:rsidRPr="00200AC1" w:rsidRDefault="003524C7" w:rsidP="002058E5">
            <w:pPr>
              <w:jc w:val="center"/>
              <w:rPr>
                <w:rFonts w:ascii="Times New Roman" w:hAnsi="Times New Roman"/>
                <w:b/>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3060" w:type="dxa"/>
          </w:tcPr>
          <w:p w:rsidR="003524C7" w:rsidRPr="00200AC1" w:rsidRDefault="003524C7" w:rsidP="002058E5">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rsidR="003524C7" w:rsidRPr="00200AC1" w:rsidRDefault="003524C7" w:rsidP="002058E5">
            <w:pPr>
              <w:jc w:val="center"/>
              <w:rPr>
                <w:rFonts w:ascii="Times New Roman" w:hAnsi="Times New Roman"/>
                <w:b/>
                <w:noProof w:val="0"/>
                <w:color w:val="800080"/>
                <w:sz w:val="20"/>
              </w:rPr>
            </w:pPr>
            <w:r w:rsidRPr="00200AC1">
              <w:rPr>
                <w:rFonts w:ascii="Times New Roman" w:hAnsi="Times New Roman"/>
                <w:b/>
                <w:noProof w:val="0"/>
                <w:color w:val="800080"/>
                <w:sz w:val="20"/>
              </w:rPr>
              <w:t>et documents complémentaires</w:t>
            </w:r>
          </w:p>
        </w:tc>
        <w:tc>
          <w:tcPr>
            <w:tcW w:w="3078" w:type="dxa"/>
          </w:tcPr>
          <w:p w:rsidR="003524C7" w:rsidRPr="00200AC1" w:rsidRDefault="003524C7" w:rsidP="002058E5">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rsidR="003524C7" w:rsidRPr="00200AC1" w:rsidRDefault="003524C7" w:rsidP="002058E5">
            <w:pPr>
              <w:jc w:val="center"/>
              <w:rPr>
                <w:rFonts w:ascii="Times New Roman" w:hAnsi="Times New Roman"/>
                <w:b/>
                <w:noProof w:val="0"/>
                <w:color w:val="800080"/>
                <w:sz w:val="20"/>
              </w:rPr>
            </w:pPr>
            <w:r w:rsidRPr="00200AC1">
              <w:rPr>
                <w:rFonts w:ascii="Times New Roman" w:hAnsi="Times New Roman"/>
                <w:b/>
                <w:noProof w:val="0"/>
                <w:color w:val="800080"/>
                <w:sz w:val="20"/>
              </w:rPr>
              <w:t xml:space="preserve">à la classe, histoire des arts </w:t>
            </w:r>
          </w:p>
        </w:tc>
      </w:tr>
      <w:tr w:rsidR="003524C7" w:rsidRPr="00200AC1" w:rsidTr="003524C7">
        <w:trPr>
          <w:jc w:val="center"/>
        </w:trPr>
        <w:tc>
          <w:tcPr>
            <w:tcW w:w="3447" w:type="dxa"/>
          </w:tcPr>
          <w:p w:rsidR="003524C7" w:rsidRPr="00200AC1" w:rsidRDefault="003524C7" w:rsidP="002058E5">
            <w:pPr>
              <w:ind w:right="144"/>
              <w:rPr>
                <w:rFonts w:ascii="Times New Roman" w:hAnsi="Times New Roman"/>
                <w:b/>
                <w:i/>
                <w:noProof w:val="0"/>
                <w:color w:val="008000"/>
                <w:sz w:val="20"/>
                <w:u w:val="single"/>
              </w:rPr>
            </w:pPr>
            <w:r w:rsidRPr="00200AC1">
              <w:rPr>
                <w:rFonts w:ascii="Times New Roman" w:hAnsi="Times New Roman"/>
                <w:b/>
                <w:i/>
                <w:noProof w:val="0"/>
                <w:color w:val="008000"/>
                <w:sz w:val="20"/>
                <w:u w:val="single"/>
              </w:rPr>
              <w:t xml:space="preserve">Problématiques : </w:t>
            </w:r>
          </w:p>
          <w:p w:rsidR="003524C7" w:rsidRPr="00200AC1" w:rsidRDefault="003524C7" w:rsidP="002058E5">
            <w:pPr>
              <w:rPr>
                <w:rFonts w:ascii="Times New Roman" w:hAnsi="Times New Roman"/>
                <w:b/>
                <w:i/>
                <w:noProof w:val="0"/>
                <w:color w:val="008000"/>
                <w:sz w:val="20"/>
              </w:rPr>
            </w:pPr>
            <w:r w:rsidRPr="00200AC1">
              <w:rPr>
                <w:rFonts w:ascii="Times New Roman" w:hAnsi="Times New Roman"/>
                <w:b/>
                <w:i/>
                <w:noProof w:val="0"/>
                <w:color w:val="008000"/>
                <w:sz w:val="20"/>
              </w:rPr>
              <w:t>Comment lire pour pouvoir écrire?  Comment et pourquoi écrire de la poésie ?</w:t>
            </w:r>
          </w:p>
          <w:p w:rsidR="003524C7" w:rsidRPr="00200AC1" w:rsidRDefault="003524C7" w:rsidP="002058E5">
            <w:pPr>
              <w:rPr>
                <w:rFonts w:ascii="Times New Roman" w:hAnsi="Times New Roman"/>
                <w:i/>
                <w:noProof w:val="0"/>
                <w:color w:val="008000"/>
                <w:sz w:val="20"/>
              </w:rPr>
            </w:pPr>
            <w:r w:rsidRPr="00200AC1">
              <w:rPr>
                <w:rFonts w:ascii="Times New Roman" w:hAnsi="Times New Roman"/>
                <w:b/>
                <w:i/>
                <w:noProof w:val="0"/>
                <w:color w:val="008000"/>
                <w:sz w:val="20"/>
              </w:rPr>
              <w:t xml:space="preserve"> Génie, inspiration ou travail de l’écriture. Contraintes et liberté</w:t>
            </w:r>
          </w:p>
          <w:p w:rsidR="003524C7" w:rsidRPr="00200AC1" w:rsidRDefault="003524C7" w:rsidP="002058E5">
            <w:pPr>
              <w:ind w:right="144"/>
              <w:rPr>
                <w:rFonts w:ascii="Times New Roman" w:hAnsi="Times New Roman"/>
                <w:b/>
                <w:i/>
                <w:noProof w:val="0"/>
                <w:color w:val="008000"/>
                <w:sz w:val="20"/>
              </w:rPr>
            </w:pPr>
          </w:p>
          <w:p w:rsidR="003524C7" w:rsidRPr="00200AC1" w:rsidRDefault="003524C7" w:rsidP="002058E5">
            <w:pPr>
              <w:ind w:right="144"/>
              <w:rPr>
                <w:rFonts w:ascii="Times New Roman" w:hAnsi="Times New Roman"/>
                <w:b/>
                <w:caps/>
                <w:noProof w:val="0"/>
                <w:sz w:val="20"/>
              </w:rPr>
            </w:pPr>
            <w:r w:rsidRPr="00200AC1">
              <w:rPr>
                <w:rFonts w:ascii="Times New Roman" w:hAnsi="Times New Roman"/>
                <w:b/>
                <w:noProof w:val="0"/>
                <w:sz w:val="20"/>
              </w:rPr>
              <w:t>Objets d’étude </w:t>
            </w:r>
            <w:r w:rsidRPr="00200AC1">
              <w:rPr>
                <w:rFonts w:ascii="Times New Roman" w:hAnsi="Times New Roman"/>
                <w:b/>
                <w:caps/>
                <w:noProof w:val="0"/>
                <w:sz w:val="20"/>
              </w:rPr>
              <w:t xml:space="preserve">: </w:t>
            </w:r>
          </w:p>
          <w:p w:rsidR="003524C7" w:rsidRPr="00200AC1" w:rsidRDefault="003524C7" w:rsidP="002058E5">
            <w:pPr>
              <w:ind w:right="144"/>
              <w:rPr>
                <w:rFonts w:ascii="Times New Roman" w:hAnsi="Times New Roman"/>
                <w:b/>
                <w:noProof w:val="0"/>
                <w:color w:val="0000FF"/>
                <w:sz w:val="20"/>
              </w:rPr>
            </w:pPr>
            <w:r w:rsidRPr="00200AC1">
              <w:rPr>
                <w:rFonts w:ascii="Times New Roman" w:hAnsi="Times New Roman"/>
                <w:b/>
                <w:caps/>
                <w:noProof w:val="0"/>
                <w:color w:val="0000FF"/>
                <w:sz w:val="20"/>
              </w:rPr>
              <w:t>LA poesie</w:t>
            </w:r>
            <w:r w:rsidRPr="00200AC1">
              <w:rPr>
                <w:rFonts w:ascii="Times New Roman" w:hAnsi="Times New Roman"/>
                <w:b/>
                <w:caps/>
                <w:noProof w:val="0"/>
                <w:sz w:val="20"/>
              </w:rPr>
              <w:t xml:space="preserve"> </w:t>
            </w:r>
            <w:r w:rsidRPr="00200AC1">
              <w:rPr>
                <w:rFonts w:ascii="Times New Roman" w:hAnsi="Times New Roman"/>
                <w:b/>
                <w:noProof w:val="0"/>
                <w:color w:val="0000FF"/>
                <w:sz w:val="20"/>
              </w:rPr>
              <w:t>du XIX° au XX° siècles : du romantisme au surréalisme</w:t>
            </w:r>
          </w:p>
          <w:p w:rsidR="003524C7" w:rsidRPr="00200AC1" w:rsidRDefault="003524C7" w:rsidP="002058E5">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L’argumentation)</w:t>
            </w:r>
          </w:p>
          <w:p w:rsidR="003524C7" w:rsidRPr="00200AC1" w:rsidRDefault="003524C7" w:rsidP="002058E5">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7</w:t>
            </w:r>
            <w:r w:rsidRPr="00200AC1">
              <w:rPr>
                <w:rFonts w:ascii="Times New Roman" w:hAnsi="Times New Roman"/>
                <w:b/>
                <w:bCs/>
                <w:noProof w:val="0"/>
                <w:color w:val="FF00FF"/>
                <w:sz w:val="20"/>
              </w:rPr>
              <w:t xml:space="preserve"> : étude du groupement des </w:t>
            </w:r>
            <w:r w:rsidRPr="00200AC1">
              <w:rPr>
                <w:rFonts w:ascii="Times New Roman" w:hAnsi="Times New Roman"/>
                <w:b/>
                <w:bCs/>
                <w:i/>
                <w:noProof w:val="0"/>
                <w:color w:val="FF00FF"/>
                <w:sz w:val="20"/>
              </w:rPr>
              <w:t>arts poétiques</w:t>
            </w:r>
          </w:p>
          <w:p w:rsidR="003524C7" w:rsidRPr="00200AC1" w:rsidRDefault="003524C7" w:rsidP="002058E5">
            <w:pPr>
              <w:ind w:right="144"/>
              <w:rPr>
                <w:rFonts w:ascii="Times New Roman" w:hAnsi="Times New Roman"/>
                <w:b/>
                <w:cap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8</w:t>
            </w:r>
            <w:r w:rsidRPr="00200AC1">
              <w:rPr>
                <w:rFonts w:ascii="Times New Roman" w:hAnsi="Times New Roman"/>
                <w:b/>
                <w:bCs/>
                <w:noProof w:val="0"/>
                <w:color w:val="FF00FF"/>
                <w:sz w:val="20"/>
              </w:rPr>
              <w:t> : étude des documents complémentaires, Printemps des poètes</w:t>
            </w:r>
          </w:p>
        </w:tc>
        <w:tc>
          <w:tcPr>
            <w:tcW w:w="3119" w:type="dxa"/>
          </w:tcPr>
          <w:p w:rsidR="003524C7" w:rsidRPr="00200AC1" w:rsidRDefault="003524C7" w:rsidP="002058E5">
            <w:pPr>
              <w:rPr>
                <w:rFonts w:ascii="Times New Roman" w:hAnsi="Times New Roman"/>
                <w:b/>
                <w:noProof w:val="0"/>
                <w:color w:val="0000FF"/>
                <w:sz w:val="20"/>
              </w:rPr>
            </w:pPr>
            <w:r w:rsidRPr="00200AC1">
              <w:rPr>
                <w:rFonts w:ascii="Times New Roman" w:hAnsi="Times New Roman"/>
                <w:b/>
                <w:noProof w:val="0"/>
                <w:color w:val="0000FF"/>
                <w:sz w:val="20"/>
              </w:rPr>
              <w:t xml:space="preserve">Groupement de textes : </w:t>
            </w:r>
          </w:p>
          <w:p w:rsidR="003524C7" w:rsidRPr="00200AC1" w:rsidRDefault="003524C7" w:rsidP="002058E5">
            <w:pPr>
              <w:rPr>
                <w:rFonts w:ascii="Times New Roman" w:hAnsi="Times New Roman"/>
                <w:b/>
                <w:noProof w:val="0"/>
                <w:sz w:val="20"/>
              </w:rPr>
            </w:pPr>
            <w:r w:rsidRPr="00200AC1">
              <w:rPr>
                <w:rFonts w:ascii="Times New Roman" w:hAnsi="Times New Roman"/>
                <w:b/>
                <w:noProof w:val="0"/>
                <w:color w:val="0000FF"/>
                <w:sz w:val="20"/>
              </w:rPr>
              <w:t>Une série d’Arts poétiques :</w:t>
            </w:r>
            <w:r w:rsidRPr="00200AC1">
              <w:rPr>
                <w:rFonts w:ascii="Times New Roman" w:hAnsi="Times New Roman"/>
                <w:b/>
                <w:noProof w:val="0"/>
                <w:sz w:val="20"/>
              </w:rPr>
              <w:t xml:space="preserve"> Travail tabulaire</w:t>
            </w:r>
          </w:p>
          <w:p w:rsidR="003524C7" w:rsidRPr="00200AC1" w:rsidRDefault="003524C7" w:rsidP="002058E5">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 xml:space="preserve">Hugo, </w:t>
            </w:r>
            <w:r w:rsidRPr="00200AC1">
              <w:rPr>
                <w:rFonts w:ascii="Times New Roman" w:hAnsi="Times New Roman"/>
                <w:noProof w:val="0"/>
                <w:sz w:val="20"/>
              </w:rPr>
              <w:t>«</w:t>
            </w:r>
            <w:r>
              <w:rPr>
                <w:rFonts w:ascii="Times New Roman" w:hAnsi="Times New Roman"/>
                <w:noProof w:val="0"/>
                <w:sz w:val="20"/>
              </w:rPr>
              <w:t> </w:t>
            </w:r>
            <w:r w:rsidRPr="00200AC1">
              <w:rPr>
                <w:rFonts w:ascii="Times New Roman" w:hAnsi="Times New Roman"/>
                <w:noProof w:val="0"/>
                <w:sz w:val="20"/>
              </w:rPr>
              <w:t>Réponse à un acte d'accusation</w:t>
            </w:r>
            <w:r>
              <w:rPr>
                <w:rFonts w:ascii="Times New Roman" w:hAnsi="Times New Roman"/>
                <w:noProof w:val="0"/>
                <w:sz w:val="20"/>
              </w:rPr>
              <w:t> </w:t>
            </w:r>
            <w:r w:rsidRPr="00200AC1">
              <w:rPr>
                <w:rFonts w:ascii="Times New Roman" w:hAnsi="Times New Roman"/>
                <w:noProof w:val="0"/>
                <w:sz w:val="20"/>
              </w:rPr>
              <w:t>»</w:t>
            </w:r>
          </w:p>
          <w:p w:rsidR="003524C7" w:rsidRPr="00200AC1" w:rsidRDefault="003524C7" w:rsidP="002058E5">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Baudelaire, « L’Albatros »</w:t>
            </w:r>
          </w:p>
          <w:p w:rsidR="003524C7" w:rsidRPr="00200AC1" w:rsidRDefault="003524C7" w:rsidP="002058E5">
            <w:pPr>
              <w:numPr>
                <w:ilvl w:val="0"/>
                <w:numId w:val="2"/>
              </w:numPr>
              <w:rPr>
                <w:rFonts w:ascii="Times New Roman" w:hAnsi="Times New Roman"/>
                <w:noProof w:val="0"/>
                <w:color w:val="000000"/>
                <w:sz w:val="20"/>
              </w:rPr>
            </w:pPr>
            <w:r w:rsidRPr="00200AC1">
              <w:rPr>
                <w:rFonts w:ascii="Times New Roman" w:hAnsi="Times New Roman"/>
                <w:noProof w:val="0"/>
                <w:color w:val="000000"/>
                <w:sz w:val="20"/>
              </w:rPr>
              <w:t>Verlaine « Art poétique »</w:t>
            </w:r>
          </w:p>
          <w:p w:rsidR="003524C7" w:rsidRPr="00200AC1" w:rsidRDefault="003524C7" w:rsidP="002058E5">
            <w:pPr>
              <w:numPr>
                <w:ilvl w:val="0"/>
                <w:numId w:val="2"/>
              </w:numPr>
              <w:rPr>
                <w:rFonts w:ascii="Times New Roman" w:hAnsi="Times New Roman"/>
                <w:noProof w:val="0"/>
                <w:sz w:val="20"/>
              </w:rPr>
            </w:pPr>
            <w:r w:rsidRPr="00200AC1">
              <w:rPr>
                <w:rFonts w:ascii="Times New Roman" w:hAnsi="Times New Roman"/>
                <w:noProof w:val="0"/>
                <w:sz w:val="20"/>
              </w:rPr>
              <w:t>Tzara « Un poème complètement dada »</w:t>
            </w:r>
          </w:p>
          <w:p w:rsidR="003524C7" w:rsidRPr="00200AC1" w:rsidRDefault="003524C7" w:rsidP="002058E5">
            <w:pPr>
              <w:rPr>
                <w:rFonts w:ascii="Times New Roman" w:hAnsi="Times New Roman"/>
                <w:b/>
                <w:noProof w:val="0"/>
                <w:sz w:val="20"/>
              </w:rPr>
            </w:pPr>
          </w:p>
          <w:p w:rsidR="003524C7" w:rsidRPr="00200AC1" w:rsidRDefault="003524C7" w:rsidP="002058E5">
            <w:pPr>
              <w:rPr>
                <w:rFonts w:ascii="Times New Roman" w:hAnsi="Times New Roman"/>
                <w:b/>
                <w:noProof w:val="0"/>
                <w:sz w:val="20"/>
              </w:rPr>
            </w:pPr>
          </w:p>
          <w:p w:rsidR="003524C7" w:rsidRPr="00200AC1" w:rsidRDefault="003524C7" w:rsidP="002058E5">
            <w:pPr>
              <w:rPr>
                <w:rFonts w:ascii="Times New Roman" w:hAnsi="Times New Roman"/>
                <w:b/>
                <w:noProof w:val="0"/>
                <w:color w:val="800080"/>
                <w:sz w:val="20"/>
              </w:rPr>
            </w:pPr>
          </w:p>
        </w:tc>
        <w:tc>
          <w:tcPr>
            <w:tcW w:w="3060" w:type="dxa"/>
          </w:tcPr>
          <w:p w:rsidR="003524C7" w:rsidRPr="00200AC1" w:rsidRDefault="003524C7" w:rsidP="002058E5">
            <w:pPr>
              <w:rPr>
                <w:rFonts w:ascii="Times New Roman" w:hAnsi="Times New Roman"/>
                <w:noProof w:val="0"/>
                <w:sz w:val="20"/>
              </w:rPr>
            </w:pPr>
            <w:r w:rsidRPr="00200AC1">
              <w:rPr>
                <w:rFonts w:ascii="Times New Roman" w:hAnsi="Times New Roman"/>
                <w:b/>
                <w:noProof w:val="0"/>
                <w:sz w:val="20"/>
              </w:rPr>
              <w:t>Manuel Hachette :</w:t>
            </w:r>
            <w:r w:rsidRPr="00200AC1">
              <w:rPr>
                <w:rFonts w:ascii="Times New Roman" w:hAnsi="Times New Roman"/>
                <w:noProof w:val="0"/>
                <w:sz w:val="20"/>
              </w:rPr>
              <w:t xml:space="preserve"> </w:t>
            </w:r>
            <w:r w:rsidRPr="00200AC1">
              <w:rPr>
                <w:rFonts w:ascii="Times New Roman" w:hAnsi="Times New Roman"/>
                <w:b/>
                <w:noProof w:val="0"/>
                <w:sz w:val="20"/>
              </w:rPr>
              <w:t>Connaître</w:t>
            </w:r>
            <w:r w:rsidRPr="00200AC1">
              <w:rPr>
                <w:rFonts w:ascii="Times New Roman" w:hAnsi="Times New Roman"/>
                <w:noProof w:val="0"/>
                <w:sz w:val="20"/>
              </w:rPr>
              <w:t xml:space="preserve"> les pages 327 à 388</w:t>
            </w:r>
          </w:p>
          <w:p w:rsidR="003524C7" w:rsidRPr="00200AC1" w:rsidRDefault="003524C7" w:rsidP="002058E5">
            <w:pPr>
              <w:rPr>
                <w:rFonts w:ascii="Times New Roman" w:hAnsi="Times New Roman"/>
                <w:noProof w:val="0"/>
                <w:sz w:val="20"/>
              </w:rPr>
            </w:pPr>
            <w:r w:rsidRPr="00200AC1">
              <w:rPr>
                <w:rFonts w:ascii="Times New Roman" w:hAnsi="Times New Roman"/>
                <w:b/>
                <w:noProof w:val="0"/>
                <w:sz w:val="20"/>
              </w:rPr>
              <w:t>apprendre</w:t>
            </w:r>
            <w:r w:rsidRPr="00200AC1">
              <w:rPr>
                <w:rFonts w:ascii="Times New Roman" w:hAnsi="Times New Roman"/>
                <w:noProof w:val="0"/>
                <w:sz w:val="20"/>
              </w:rPr>
              <w:t xml:space="preserve"> p. 345, 346, 367</w:t>
            </w:r>
          </w:p>
          <w:p w:rsidR="003524C7" w:rsidRPr="00200AC1" w:rsidRDefault="003524C7" w:rsidP="002058E5">
            <w:pPr>
              <w:rPr>
                <w:rFonts w:ascii="Times New Roman" w:hAnsi="Times New Roman"/>
                <w:noProof w:val="0"/>
                <w:sz w:val="20"/>
              </w:rPr>
            </w:pPr>
          </w:p>
          <w:p w:rsidR="003524C7" w:rsidRPr="00200AC1" w:rsidRDefault="003524C7" w:rsidP="002058E5">
            <w:pPr>
              <w:rPr>
                <w:rFonts w:ascii="Times New Roman" w:hAnsi="Times New Roman"/>
                <w:b/>
                <w:noProof w:val="0"/>
                <w:color w:val="0000FF"/>
                <w:sz w:val="20"/>
              </w:rPr>
            </w:pPr>
            <w:r w:rsidRPr="00200AC1">
              <w:rPr>
                <w:rFonts w:ascii="Times New Roman" w:hAnsi="Times New Roman"/>
                <w:b/>
                <w:noProof w:val="0"/>
                <w:color w:val="0000FF"/>
                <w:sz w:val="20"/>
              </w:rPr>
              <w:t>1 œuvre intégrale</w:t>
            </w:r>
            <w:r w:rsidRPr="00200AC1">
              <w:rPr>
                <w:rFonts w:ascii="Times New Roman" w:hAnsi="Times New Roman"/>
                <w:noProof w:val="0"/>
                <w:sz w:val="20"/>
              </w:rPr>
              <w:t xml:space="preserve"> </w:t>
            </w:r>
          </w:p>
          <w:p w:rsidR="003524C7" w:rsidRPr="00200AC1" w:rsidRDefault="003524C7" w:rsidP="002058E5">
            <w:pPr>
              <w:rPr>
                <w:rFonts w:ascii="Times New Roman" w:hAnsi="Times New Roman"/>
                <w:noProof w:val="0"/>
                <w:color w:val="993366"/>
                <w:sz w:val="20"/>
              </w:rPr>
            </w:pPr>
            <w:r w:rsidRPr="00200AC1">
              <w:rPr>
                <w:rFonts w:ascii="Times New Roman" w:hAnsi="Times New Roman"/>
                <w:noProof w:val="0"/>
                <w:sz w:val="20"/>
              </w:rPr>
              <w:t xml:space="preserve">Un ou plusieurs des livres composant </w:t>
            </w:r>
            <w:r w:rsidRPr="00200AC1">
              <w:rPr>
                <w:rFonts w:ascii="Times New Roman" w:hAnsi="Times New Roman"/>
                <w:b/>
                <w:i/>
                <w:noProof w:val="0"/>
                <w:color w:val="993366"/>
                <w:sz w:val="20"/>
              </w:rPr>
              <w:t>Les</w:t>
            </w:r>
            <w:r w:rsidRPr="00200AC1">
              <w:rPr>
                <w:rFonts w:ascii="Times New Roman" w:hAnsi="Times New Roman"/>
                <w:b/>
                <w:noProof w:val="0"/>
                <w:color w:val="993366"/>
                <w:sz w:val="20"/>
              </w:rPr>
              <w:t xml:space="preserve"> </w:t>
            </w:r>
            <w:r w:rsidRPr="00200AC1">
              <w:rPr>
                <w:rFonts w:ascii="Times New Roman" w:hAnsi="Times New Roman"/>
                <w:b/>
                <w:i/>
                <w:noProof w:val="0"/>
                <w:color w:val="993366"/>
                <w:sz w:val="20"/>
              </w:rPr>
              <w:t>Fleurs du mal</w:t>
            </w:r>
            <w:r w:rsidRPr="00200AC1">
              <w:rPr>
                <w:rFonts w:ascii="Times New Roman" w:hAnsi="Times New Roman"/>
                <w:b/>
                <w:noProof w:val="0"/>
                <w:color w:val="993366"/>
                <w:sz w:val="20"/>
              </w:rPr>
              <w:t xml:space="preserve"> de Baudelaire : </w:t>
            </w:r>
            <w:r w:rsidRPr="00200AC1">
              <w:rPr>
                <w:rFonts w:ascii="Times New Roman" w:hAnsi="Times New Roman"/>
                <w:b/>
                <w:noProof w:val="0"/>
                <w:sz w:val="20"/>
              </w:rPr>
              <w:t xml:space="preserve">Manuel Hachette, </w:t>
            </w:r>
            <w:r w:rsidRPr="00200AC1">
              <w:rPr>
                <w:rFonts w:ascii="Times New Roman" w:hAnsi="Times New Roman"/>
                <w:noProof w:val="0"/>
                <w:sz w:val="20"/>
              </w:rPr>
              <w:t>p. 369 à 376</w:t>
            </w:r>
          </w:p>
          <w:p w:rsidR="003524C7" w:rsidRPr="00200AC1" w:rsidRDefault="003524C7" w:rsidP="002058E5">
            <w:pPr>
              <w:rPr>
                <w:rFonts w:ascii="Times New Roman" w:hAnsi="Times New Roman"/>
                <w:noProof w:val="0"/>
                <w:sz w:val="20"/>
              </w:rPr>
            </w:pPr>
          </w:p>
          <w:p w:rsidR="003524C7" w:rsidRPr="00200AC1" w:rsidRDefault="003524C7" w:rsidP="002058E5">
            <w:pPr>
              <w:numPr>
                <w:ilvl w:val="0"/>
                <w:numId w:val="1"/>
              </w:numPr>
              <w:rPr>
                <w:rFonts w:ascii="Times New Roman" w:hAnsi="Times New Roman"/>
                <w:noProof w:val="0"/>
                <w:sz w:val="20"/>
              </w:rPr>
            </w:pPr>
            <w:r w:rsidRPr="00200AC1">
              <w:rPr>
                <w:rFonts w:ascii="Times New Roman" w:hAnsi="Times New Roman"/>
                <w:noProof w:val="0"/>
                <w:color w:val="000000"/>
                <w:sz w:val="20"/>
              </w:rPr>
              <w:t>Boileau, « l’art d’écrire » un extrait de l’</w:t>
            </w:r>
            <w:r w:rsidRPr="00200AC1">
              <w:rPr>
                <w:rFonts w:ascii="Times New Roman" w:hAnsi="Times New Roman"/>
                <w:i/>
                <w:noProof w:val="0"/>
                <w:color w:val="000000"/>
                <w:sz w:val="20"/>
              </w:rPr>
              <w:t>Art poétique</w:t>
            </w:r>
          </w:p>
          <w:p w:rsidR="003524C7" w:rsidRPr="00200AC1" w:rsidRDefault="003524C7" w:rsidP="002058E5">
            <w:pPr>
              <w:numPr>
                <w:ilvl w:val="0"/>
                <w:numId w:val="1"/>
              </w:numPr>
              <w:rPr>
                <w:rFonts w:ascii="Times New Roman" w:hAnsi="Times New Roman"/>
                <w:noProof w:val="0"/>
                <w:sz w:val="20"/>
              </w:rPr>
            </w:pPr>
            <w:r w:rsidRPr="00200AC1">
              <w:rPr>
                <w:rFonts w:ascii="Times New Roman" w:hAnsi="Times New Roman"/>
                <w:noProof w:val="0"/>
                <w:sz w:val="20"/>
              </w:rPr>
              <w:t>Aragon “ Art poétique ”, ce que dit Elsa</w:t>
            </w:r>
          </w:p>
          <w:p w:rsidR="003524C7" w:rsidRPr="00200AC1" w:rsidRDefault="003524C7" w:rsidP="002058E5">
            <w:pPr>
              <w:numPr>
                <w:ilvl w:val="0"/>
                <w:numId w:val="1"/>
              </w:numPr>
              <w:rPr>
                <w:rFonts w:ascii="Times New Roman" w:hAnsi="Times New Roman"/>
                <w:noProof w:val="0"/>
                <w:sz w:val="20"/>
              </w:rPr>
            </w:pPr>
            <w:r w:rsidRPr="00200AC1">
              <w:rPr>
                <w:rFonts w:ascii="Times New Roman" w:hAnsi="Times New Roman"/>
                <w:noProof w:val="0"/>
                <w:sz w:val="20"/>
              </w:rPr>
              <w:t>Queneau, “ Bon dieu de bon dieu ”, « Pour un art poétique »</w:t>
            </w:r>
            <w:r w:rsidRPr="00200AC1">
              <w:rPr>
                <w:rFonts w:ascii="Times New Roman" w:hAnsi="Times New Roman"/>
                <w:noProof w:val="0"/>
                <w:color w:val="000000"/>
                <w:sz w:val="20"/>
              </w:rPr>
              <w:t xml:space="preserve"> </w:t>
            </w:r>
          </w:p>
          <w:p w:rsidR="003524C7" w:rsidRPr="00200AC1" w:rsidRDefault="003524C7" w:rsidP="002058E5">
            <w:pPr>
              <w:jc w:val="center"/>
              <w:rPr>
                <w:rFonts w:ascii="Times New Roman" w:hAnsi="Times New Roman"/>
                <w:b/>
                <w:noProof w:val="0"/>
                <w:color w:val="800080"/>
                <w:sz w:val="20"/>
              </w:rPr>
            </w:pPr>
          </w:p>
        </w:tc>
        <w:tc>
          <w:tcPr>
            <w:tcW w:w="3078" w:type="dxa"/>
          </w:tcPr>
          <w:p w:rsidR="003524C7" w:rsidRPr="00200AC1" w:rsidRDefault="003524C7" w:rsidP="002058E5">
            <w:pPr>
              <w:rPr>
                <w:rFonts w:ascii="Times New Roman" w:hAnsi="Times New Roman"/>
                <w:noProof w:val="0"/>
                <w:sz w:val="20"/>
              </w:rPr>
            </w:pPr>
            <w:r w:rsidRPr="00200AC1">
              <w:rPr>
                <w:rFonts w:ascii="Times New Roman" w:hAnsi="Times New Roman"/>
                <w:noProof w:val="0"/>
                <w:sz w:val="20"/>
              </w:rPr>
              <w:t xml:space="preserve">Vous </w:t>
            </w:r>
            <w:proofErr w:type="spellStart"/>
            <w:r w:rsidRPr="00200AC1">
              <w:rPr>
                <w:rFonts w:ascii="Times New Roman" w:hAnsi="Times New Roman"/>
                <w:noProof w:val="0"/>
                <w:sz w:val="20"/>
              </w:rPr>
              <w:t>vous</w:t>
            </w:r>
            <w:proofErr w:type="spellEnd"/>
            <w:r w:rsidRPr="00200AC1">
              <w:rPr>
                <w:rFonts w:ascii="Times New Roman" w:hAnsi="Times New Roman"/>
                <w:noProof w:val="0"/>
                <w:sz w:val="20"/>
              </w:rPr>
              <w:t xml:space="preserve"> informerez sur tous les courants littéraires auxquels appartiennent les auteurs des corpus</w:t>
            </w:r>
          </w:p>
          <w:p w:rsidR="003524C7" w:rsidRPr="00200AC1" w:rsidRDefault="003524C7" w:rsidP="002058E5">
            <w:pPr>
              <w:jc w:val="both"/>
              <w:rPr>
                <w:rFonts w:ascii="Times New Roman" w:hAnsi="Times New Roman"/>
                <w:b/>
                <w:noProof w:val="0"/>
                <w:sz w:val="20"/>
              </w:rPr>
            </w:pPr>
          </w:p>
          <w:p w:rsidR="003524C7" w:rsidRPr="00200AC1" w:rsidRDefault="003524C7" w:rsidP="002058E5">
            <w:pPr>
              <w:jc w:val="both"/>
              <w:rPr>
                <w:rFonts w:ascii="Times New Roman" w:hAnsi="Times New Roman"/>
                <w:b/>
                <w:noProof w:val="0"/>
                <w:sz w:val="20"/>
              </w:rPr>
            </w:pPr>
            <w:r w:rsidRPr="00200AC1">
              <w:rPr>
                <w:rFonts w:ascii="Times New Roman" w:hAnsi="Times New Roman"/>
                <w:b/>
                <w:noProof w:val="0"/>
                <w:sz w:val="20"/>
              </w:rPr>
              <w:t>Lecture d’images :</w:t>
            </w:r>
          </w:p>
          <w:p w:rsidR="003524C7" w:rsidRPr="00200AC1" w:rsidRDefault="003524C7" w:rsidP="002058E5">
            <w:pPr>
              <w:jc w:val="both"/>
              <w:rPr>
                <w:rFonts w:ascii="Times New Roman" w:hAnsi="Times New Roman"/>
                <w:noProof w:val="0"/>
                <w:sz w:val="20"/>
              </w:rPr>
            </w:pPr>
            <w:r w:rsidRPr="00200AC1">
              <w:rPr>
                <w:rFonts w:ascii="Times New Roman" w:hAnsi="Times New Roman"/>
                <w:noProof w:val="0"/>
                <w:sz w:val="20"/>
              </w:rPr>
              <w:t>La peinture du Romantisme au surréalisme, manuel p. 327 à 385</w:t>
            </w:r>
          </w:p>
          <w:p w:rsidR="003524C7" w:rsidRPr="00200AC1" w:rsidRDefault="003524C7" w:rsidP="002058E5">
            <w:pPr>
              <w:jc w:val="both"/>
              <w:rPr>
                <w:rFonts w:ascii="Times New Roman" w:hAnsi="Times New Roman"/>
                <w:noProof w:val="0"/>
                <w:sz w:val="20"/>
              </w:rPr>
            </w:pPr>
          </w:p>
          <w:p w:rsidR="003524C7" w:rsidRPr="00200AC1" w:rsidRDefault="003524C7" w:rsidP="002058E5">
            <w:pPr>
              <w:jc w:val="both"/>
              <w:rPr>
                <w:rFonts w:ascii="Times New Roman" w:hAnsi="Times New Roman"/>
                <w:b/>
                <w:noProof w:val="0"/>
                <w:sz w:val="20"/>
              </w:rPr>
            </w:pPr>
            <w:r w:rsidRPr="00200AC1">
              <w:rPr>
                <w:rFonts w:ascii="Times New Roman" w:hAnsi="Times New Roman"/>
                <w:b/>
                <w:noProof w:val="0"/>
                <w:sz w:val="20"/>
              </w:rPr>
              <w:t>Participation au Printemps des poètes</w:t>
            </w:r>
          </w:p>
          <w:p w:rsidR="003524C7" w:rsidRPr="00200AC1" w:rsidRDefault="003524C7" w:rsidP="002058E5">
            <w:pPr>
              <w:jc w:val="both"/>
              <w:rPr>
                <w:rFonts w:ascii="Times New Roman" w:hAnsi="Times New Roman"/>
                <w:b/>
                <w:noProof w:val="0"/>
                <w:sz w:val="20"/>
              </w:rPr>
            </w:pPr>
          </w:p>
          <w:p w:rsidR="003524C7" w:rsidRPr="00200AC1" w:rsidRDefault="003524C7" w:rsidP="002058E5">
            <w:pPr>
              <w:jc w:val="both"/>
              <w:rPr>
                <w:rFonts w:ascii="Times New Roman" w:hAnsi="Times New Roman"/>
                <w:noProof w:val="0"/>
                <w:sz w:val="20"/>
              </w:rPr>
            </w:pPr>
            <w:r w:rsidRPr="00200AC1">
              <w:rPr>
                <w:rFonts w:ascii="Times New Roman" w:hAnsi="Times New Roman"/>
                <w:b/>
                <w:noProof w:val="0"/>
                <w:sz w:val="20"/>
              </w:rPr>
              <w:t xml:space="preserve">Récitations : </w:t>
            </w:r>
            <w:r w:rsidRPr="00200AC1">
              <w:rPr>
                <w:rFonts w:ascii="Times New Roman" w:hAnsi="Times New Roman"/>
                <w:noProof w:val="0"/>
                <w:sz w:val="20"/>
              </w:rPr>
              <w:t>tous les élèves doivent apprendre au moins l’un des textes des différentes séquences. Ils seront interrogés tout au long de ces séquences</w:t>
            </w:r>
          </w:p>
          <w:p w:rsidR="003524C7" w:rsidRPr="00200AC1" w:rsidRDefault="003524C7" w:rsidP="002058E5">
            <w:pPr>
              <w:jc w:val="both"/>
              <w:rPr>
                <w:rFonts w:ascii="Times New Roman" w:hAnsi="Times New Roman"/>
                <w:b/>
                <w:noProof w:val="0"/>
                <w:sz w:val="20"/>
              </w:rPr>
            </w:pPr>
          </w:p>
          <w:p w:rsidR="003524C7" w:rsidRPr="00200AC1" w:rsidRDefault="003524C7" w:rsidP="002058E5">
            <w:pPr>
              <w:jc w:val="both"/>
              <w:rPr>
                <w:rFonts w:ascii="Times New Roman" w:hAnsi="Times New Roman"/>
                <w:b/>
                <w:noProof w:val="0"/>
                <w:color w:val="FF0000"/>
                <w:sz w:val="20"/>
              </w:rPr>
            </w:pPr>
            <w:r w:rsidRPr="00200AC1">
              <w:rPr>
                <w:rFonts w:ascii="Times New Roman" w:hAnsi="Times New Roman"/>
                <w:b/>
                <w:noProof w:val="0"/>
                <w:color w:val="FF0000"/>
                <w:sz w:val="20"/>
              </w:rPr>
              <w:t>Contrôles et  bilans de séquence</w:t>
            </w:r>
          </w:p>
          <w:p w:rsidR="003524C7" w:rsidRPr="00200AC1" w:rsidRDefault="003524C7" w:rsidP="002058E5">
            <w:pPr>
              <w:jc w:val="both"/>
              <w:rPr>
                <w:rFonts w:ascii="Times New Roman" w:hAnsi="Times New Roman"/>
                <w:b/>
                <w:noProof w:val="0"/>
                <w:color w:val="800080"/>
                <w:sz w:val="20"/>
              </w:rPr>
            </w:pPr>
          </w:p>
        </w:tc>
      </w:tr>
    </w:tbl>
    <w:p w:rsidR="00F45014" w:rsidRDefault="00F45014"/>
    <w:p w:rsidR="003524C7" w:rsidRDefault="003524C7"/>
    <w:p w:rsidR="003524C7" w:rsidRDefault="003524C7"/>
    <w:sectPr w:rsidR="003524C7" w:rsidSect="003524C7">
      <w:pgSz w:w="16820" w:h="11900" w:orient="landscape"/>
      <w:pgMar w:top="1417" w:right="1417" w:bottom="1417" w:left="1417" w:header="708" w:footer="708" w:gutter="0"/>
      <w:cols w:space="708"/>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C7"/>
    <w:rsid w:val="003524C7"/>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C7"/>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C7"/>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2543</Characters>
  <Application>Microsoft Macintosh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2014-02-21T15:57:00Z</dcterms:created>
  <dcterms:modified xsi:type="dcterms:W3CDTF">2014-02-21T15:59:00Z</dcterms:modified>
</cp:coreProperties>
</file>