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75" w:rsidRPr="00C81D23" w:rsidRDefault="00AB3875" w:rsidP="00AB3875">
      <w:pPr>
        <w:jc w:val="center"/>
        <w:rPr>
          <w:rFonts w:ascii="Calibri" w:hAnsi="Calibri"/>
          <w:b/>
          <w:bCs/>
        </w:rPr>
      </w:pPr>
      <w:bookmarkStart w:id="0" w:name="_GoBack"/>
      <w:r w:rsidRPr="00C81D23">
        <w:rPr>
          <w:rFonts w:ascii="Calibri" w:hAnsi="Calibri"/>
          <w:b/>
          <w:bCs/>
        </w:rPr>
        <w:t xml:space="preserve">Rabelais, </w:t>
      </w:r>
      <w:r w:rsidRPr="00C81D23">
        <w:rPr>
          <w:rFonts w:ascii="Calibri" w:hAnsi="Calibri"/>
          <w:b/>
          <w:bCs/>
          <w:i/>
        </w:rPr>
        <w:t>Gargantua</w:t>
      </w:r>
      <w:r w:rsidRPr="00BA3430">
        <w:rPr>
          <w:rFonts w:ascii="Calibri" w:hAnsi="Calibri"/>
          <w:b/>
          <w:bCs/>
        </w:rPr>
        <w:t xml:space="preserve">, Prologue </w:t>
      </w:r>
      <w:bookmarkEnd w:id="0"/>
      <w:r w:rsidRPr="00BA3430">
        <w:rPr>
          <w:rFonts w:ascii="Calibri" w:hAnsi="Calibri"/>
          <w:b/>
          <w:bCs/>
        </w:rPr>
        <w:t>de l’auteur,</w:t>
      </w:r>
      <w:r w:rsidRPr="00C81D23">
        <w:rPr>
          <w:rFonts w:ascii="Calibri" w:hAnsi="Calibri"/>
          <w:b/>
          <w:bCs/>
        </w:rPr>
        <w:t xml:space="preserve"> 1534, </w:t>
      </w:r>
    </w:p>
    <w:p w:rsidR="00AB3875" w:rsidRPr="00C81D23" w:rsidRDefault="00AB3875" w:rsidP="00AB3875">
      <w:pPr>
        <w:jc w:val="center"/>
        <w:rPr>
          <w:rFonts w:ascii="Calibri" w:hAnsi="Calibri"/>
          <w:b/>
          <w:bCs/>
        </w:rPr>
      </w:pPr>
      <w:r w:rsidRPr="00C81D23">
        <w:rPr>
          <w:rFonts w:ascii="Calibri" w:hAnsi="Calibri"/>
          <w:bCs/>
        </w:rPr>
        <w:t xml:space="preserve">translation en français moderne par Guy </w:t>
      </w:r>
      <w:proofErr w:type="spellStart"/>
      <w:r w:rsidRPr="00C81D23">
        <w:rPr>
          <w:rFonts w:ascii="Calibri" w:hAnsi="Calibri"/>
          <w:bCs/>
        </w:rPr>
        <w:t>Demerson</w:t>
      </w:r>
      <w:proofErr w:type="spellEnd"/>
      <w:r w:rsidRPr="00C81D23">
        <w:rPr>
          <w:rFonts w:ascii="Calibri" w:hAnsi="Calibri"/>
          <w:bCs/>
        </w:rPr>
        <w:t>, Points Seuil</w:t>
      </w:r>
    </w:p>
    <w:p w:rsidR="00AB3875" w:rsidRPr="00C81D23" w:rsidRDefault="00AB3875" w:rsidP="00AB3875">
      <w:pPr>
        <w:jc w:val="both"/>
        <w:rPr>
          <w:rFonts w:ascii="Calibri" w:hAnsi="Calibri"/>
          <w:b/>
          <w:bCs/>
        </w:rPr>
      </w:pPr>
    </w:p>
    <w:p w:rsidR="00AB3875" w:rsidRPr="00C81D23" w:rsidRDefault="00AB3875" w:rsidP="00AB3875">
      <w:pPr>
        <w:jc w:val="both"/>
        <w:rPr>
          <w:rFonts w:ascii="Calibri" w:hAnsi="Calibri"/>
          <w:bCs/>
        </w:rPr>
      </w:pPr>
    </w:p>
    <w:tbl>
      <w:tblPr>
        <w:tblW w:w="0" w:type="auto"/>
        <w:tblLook w:val="04A0" w:firstRow="1" w:lastRow="0" w:firstColumn="1" w:lastColumn="0" w:noHBand="0" w:noVBand="1"/>
      </w:tblPr>
      <w:tblGrid>
        <w:gridCol w:w="675"/>
        <w:gridCol w:w="8537"/>
      </w:tblGrid>
      <w:tr w:rsidR="00AB3875" w:rsidRPr="00C81D23" w:rsidTr="00693FD8">
        <w:tc>
          <w:tcPr>
            <w:tcW w:w="675" w:type="dxa"/>
            <w:shd w:val="clear" w:color="auto" w:fill="auto"/>
          </w:tcPr>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r w:rsidRPr="00C81D23">
              <w:rPr>
                <w:rFonts w:ascii="Calibri" w:hAnsi="Calibri"/>
                <w:bCs/>
              </w:rPr>
              <w:t>5</w:t>
            </w: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r w:rsidRPr="00C81D23">
              <w:rPr>
                <w:rFonts w:ascii="Calibri" w:hAnsi="Calibri"/>
                <w:bCs/>
              </w:rPr>
              <w:t>10</w:t>
            </w: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r w:rsidRPr="00C81D23">
              <w:rPr>
                <w:rFonts w:ascii="Calibri" w:hAnsi="Calibri"/>
                <w:bCs/>
              </w:rPr>
              <w:t>15</w:t>
            </w: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r w:rsidRPr="00C81D23">
              <w:rPr>
                <w:rFonts w:ascii="Calibri" w:hAnsi="Calibri"/>
                <w:bCs/>
              </w:rPr>
              <w:t>20</w:t>
            </w: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p>
          <w:p w:rsidR="00AB3875" w:rsidRPr="00C81D23" w:rsidRDefault="00AB3875" w:rsidP="00693FD8">
            <w:pPr>
              <w:jc w:val="both"/>
              <w:rPr>
                <w:rFonts w:ascii="Calibri" w:hAnsi="Calibri"/>
                <w:bCs/>
              </w:rPr>
            </w:pPr>
            <w:r w:rsidRPr="00C81D23">
              <w:rPr>
                <w:rFonts w:ascii="Calibri" w:hAnsi="Calibri"/>
                <w:bCs/>
              </w:rPr>
              <w:t>25</w:t>
            </w:r>
          </w:p>
        </w:tc>
        <w:tc>
          <w:tcPr>
            <w:tcW w:w="8537" w:type="dxa"/>
            <w:shd w:val="clear" w:color="auto" w:fill="auto"/>
          </w:tcPr>
          <w:p w:rsidR="00AB3875" w:rsidRPr="00C81D23" w:rsidRDefault="00AB3875" w:rsidP="00693FD8">
            <w:pPr>
              <w:jc w:val="both"/>
              <w:rPr>
                <w:rFonts w:ascii="Calibri" w:hAnsi="Calibri"/>
                <w:bCs/>
              </w:rPr>
            </w:pPr>
            <w:r w:rsidRPr="00C81D23">
              <w:rPr>
                <w:rFonts w:ascii="Calibri" w:hAnsi="Calibri"/>
                <w:bCs/>
              </w:rPr>
              <w:tab/>
              <w:t xml:space="preserve">[…] C’est que vous, mes bons disciples, et quelques autres </w:t>
            </w:r>
            <w:proofErr w:type="spellStart"/>
            <w:r w:rsidRPr="00C81D23">
              <w:rPr>
                <w:rFonts w:ascii="Calibri" w:hAnsi="Calibri"/>
                <w:bCs/>
              </w:rPr>
              <w:t>fols</w:t>
            </w:r>
            <w:proofErr w:type="spellEnd"/>
            <w:r w:rsidRPr="00C81D23">
              <w:rPr>
                <w:rFonts w:ascii="Calibri" w:hAnsi="Calibri"/>
                <w:bCs/>
              </w:rPr>
              <w:t xml:space="preserve"> en disponibilité, lorsque vous lisez les joyeux titres de certains livres de notre invention comme </w:t>
            </w:r>
            <w:r w:rsidRPr="00C81D23">
              <w:rPr>
                <w:rFonts w:ascii="Calibri" w:hAnsi="Calibri"/>
                <w:bCs/>
                <w:i/>
              </w:rPr>
              <w:t>Gargantua</w:t>
            </w:r>
            <w:r w:rsidRPr="00C81D23">
              <w:rPr>
                <w:rFonts w:ascii="Calibri" w:hAnsi="Calibri"/>
                <w:bCs/>
              </w:rPr>
              <w:t xml:space="preserve">, </w:t>
            </w:r>
            <w:proofErr w:type="spellStart"/>
            <w:r w:rsidRPr="00C81D23">
              <w:rPr>
                <w:rFonts w:ascii="Calibri" w:hAnsi="Calibri"/>
                <w:bCs/>
                <w:i/>
              </w:rPr>
              <w:t>Fessepinte</w:t>
            </w:r>
            <w:proofErr w:type="spellEnd"/>
            <w:r w:rsidRPr="00C81D23">
              <w:rPr>
                <w:rFonts w:ascii="Calibri" w:hAnsi="Calibri"/>
                <w:bCs/>
              </w:rPr>
              <w:t xml:space="preserve">, </w:t>
            </w:r>
            <w:r w:rsidRPr="00C81D23">
              <w:rPr>
                <w:rFonts w:ascii="Calibri" w:hAnsi="Calibri"/>
                <w:bCs/>
                <w:i/>
              </w:rPr>
              <w:t>La Dignité des Braguettes</w:t>
            </w:r>
            <w:r w:rsidRPr="00C81D23">
              <w:rPr>
                <w:rFonts w:ascii="Calibri" w:hAnsi="Calibri"/>
                <w:bCs/>
              </w:rPr>
              <w:t xml:space="preserve">, </w:t>
            </w:r>
            <w:r w:rsidRPr="00C81D23">
              <w:rPr>
                <w:rFonts w:ascii="Calibri" w:hAnsi="Calibri"/>
                <w:bCs/>
                <w:i/>
              </w:rPr>
              <w:t>Des Pois au lard assaisonnés d’un commentaire</w:t>
            </w:r>
            <w:r w:rsidRPr="00C81D23">
              <w:rPr>
                <w:rFonts w:ascii="Calibri" w:hAnsi="Calibri"/>
                <w:bCs/>
              </w:rPr>
              <w:t>, etc., vous jugez trop facilement qu’il n’y est question au-dedans que de moqueries, pitreries et joyeuses menteries</w:t>
            </w:r>
            <w:r>
              <w:rPr>
                <w:rFonts w:ascii="Calibri" w:hAnsi="Calibri"/>
                <w:bCs/>
              </w:rPr>
              <w:t>,</w:t>
            </w:r>
            <w:r w:rsidRPr="00C81D23">
              <w:rPr>
                <w:rFonts w:ascii="Calibri" w:hAnsi="Calibri"/>
                <w:bCs/>
              </w:rPr>
              <w:t xml:space="preserve"> vu qu’à l’extérieur</w:t>
            </w:r>
            <w:r>
              <w:rPr>
                <w:rFonts w:ascii="Calibri" w:hAnsi="Calibri"/>
                <w:bCs/>
              </w:rPr>
              <w:t>,</w:t>
            </w:r>
            <w:r w:rsidRPr="00C81D23">
              <w:rPr>
                <w:rFonts w:ascii="Calibri" w:hAnsi="Calibri"/>
                <w:bCs/>
              </w:rPr>
              <w:t xml:space="preserve"> l’écriteau (c’est-à-dire le titre) est habituellement compris, sans examen plus approfondi, dans le sens de la dérision ou de la plaisanterie. Mais ce n’est pas avec une telle désinvolture qu’il convient de juger les œuvres des humains. Car vous dites vous-mêmes que l’habit ne fait point le moine ; et tel a revêtu un habit monacal, qui n’est en dedans rien moins que moine, et tel a revêtu une cape espagnole, qui, au fond du cœur, ne doit rien à l’Espagne. C’est pourquoi il faut ouvrir le livre et soigneusement peser ce qui y est exposé. C’est alors que vous vous rendrez compte que l’ingrédient contenu dedans est de bien autre valeur que ne le promettait la boîte ; c’est-à-dire que les matières traitées ici ne sont pas aussi frivoles que, au-dessus, le titre le laissait présumer.</w:t>
            </w:r>
          </w:p>
          <w:p w:rsidR="00AB3875" w:rsidRPr="00C81D23" w:rsidRDefault="00AB3875" w:rsidP="00693FD8">
            <w:pPr>
              <w:jc w:val="both"/>
              <w:rPr>
                <w:rFonts w:ascii="Calibri" w:hAnsi="Calibri"/>
                <w:bCs/>
              </w:rPr>
            </w:pPr>
            <w:r w:rsidRPr="00C81D23">
              <w:rPr>
                <w:rFonts w:ascii="Calibri" w:hAnsi="Calibri"/>
                <w:bCs/>
              </w:rPr>
              <w:tab/>
              <w:t xml:space="preserve">Et, en supposant que, au sens littéral, vous trouviez une matière assez joyeuse et qui corresponde bien au titre, il faut pourtant ne pas s’arrêter là, comme enchanté par les Sirènes, mais interpréter dans le sens transcendant ce que peut-être vous pensiez dit de </w:t>
            </w:r>
            <w:proofErr w:type="spellStart"/>
            <w:r w:rsidRPr="00C81D23">
              <w:rPr>
                <w:rFonts w:ascii="Calibri" w:hAnsi="Calibri"/>
                <w:bCs/>
              </w:rPr>
              <w:t>verve</w:t>
            </w:r>
            <w:r w:rsidRPr="0058273D">
              <w:rPr>
                <w:rFonts w:ascii="Calibri" w:hAnsi="Calibri"/>
                <w:bCs/>
                <w:vertAlign w:val="superscript"/>
              </w:rPr>
              <w:t>1</w:t>
            </w:r>
            <w:proofErr w:type="spellEnd"/>
            <w:r w:rsidRPr="00C81D23">
              <w:rPr>
                <w:rFonts w:ascii="Calibri" w:hAnsi="Calibri"/>
                <w:bCs/>
              </w:rPr>
              <w:t>. (…)</w:t>
            </w:r>
          </w:p>
          <w:p w:rsidR="00AB3875" w:rsidRPr="00C81D23" w:rsidRDefault="00AB3875" w:rsidP="00693FD8">
            <w:pPr>
              <w:jc w:val="both"/>
              <w:rPr>
                <w:rFonts w:ascii="Calibri" w:hAnsi="Calibri"/>
                <w:bCs/>
              </w:rPr>
            </w:pPr>
            <w:r w:rsidRPr="00C81D23">
              <w:rPr>
                <w:rFonts w:ascii="Calibri" w:hAnsi="Calibri"/>
                <w:bCs/>
              </w:rPr>
              <w:tab/>
              <w:t xml:space="preserve">[…] Il vous convient d’avoir, légers à la poursuite et hardis à l’attaque, le discernement de humer, sentir et apprécier ces beaux livres de haute graisse ; puis, par une lecture attentive et une réflexion assidue, rompre l’os et sucer la substantifique moelle (c’est-à-dire ce que je comprends par ces symboles pythagoriques) avec le ferme espoir de devenir avisés et vertueux grâce à cette lecture : vous y trouverez un goût plus subtil et une philosophie cachée qui vous révèlera de très hauts </w:t>
            </w:r>
            <w:proofErr w:type="spellStart"/>
            <w:r w:rsidRPr="00C81D23">
              <w:rPr>
                <w:rFonts w:ascii="Calibri" w:hAnsi="Calibri"/>
                <w:bCs/>
              </w:rPr>
              <w:t>arcanes</w:t>
            </w:r>
            <w:r w:rsidRPr="0058273D">
              <w:rPr>
                <w:rFonts w:ascii="Calibri" w:hAnsi="Calibri"/>
                <w:bCs/>
                <w:vertAlign w:val="superscript"/>
              </w:rPr>
              <w:t>2</w:t>
            </w:r>
            <w:proofErr w:type="spellEnd"/>
            <w:r w:rsidRPr="00C81D23">
              <w:rPr>
                <w:rFonts w:ascii="Calibri" w:hAnsi="Calibri"/>
                <w:bCs/>
              </w:rPr>
              <w:t xml:space="preserve"> et d’horrifiques mystères, en ce qui concerne tant notre religion que, aussi, la situation politique et la gestion des affaires.</w:t>
            </w:r>
          </w:p>
          <w:p w:rsidR="00AB3875" w:rsidRPr="00C81D23" w:rsidRDefault="00AB3875" w:rsidP="00693FD8">
            <w:pPr>
              <w:jc w:val="both"/>
              <w:rPr>
                <w:rFonts w:ascii="Calibri" w:hAnsi="Calibri"/>
                <w:bCs/>
              </w:rPr>
            </w:pPr>
          </w:p>
        </w:tc>
      </w:tr>
    </w:tbl>
    <w:p w:rsidR="00AB3875" w:rsidRPr="00C81D23" w:rsidRDefault="00AB3875" w:rsidP="00AB3875">
      <w:pPr>
        <w:jc w:val="both"/>
        <w:rPr>
          <w:rFonts w:ascii="Calibri" w:hAnsi="Calibri"/>
          <w:bCs/>
        </w:rPr>
      </w:pPr>
    </w:p>
    <w:p w:rsidR="00AB3875" w:rsidRPr="00D93B3C" w:rsidRDefault="00AB3875" w:rsidP="00AB3875">
      <w:pPr>
        <w:jc w:val="both"/>
        <w:rPr>
          <w:rFonts w:ascii="Calibri" w:hAnsi="Calibri"/>
          <w:bCs/>
          <w:sz w:val="20"/>
          <w:szCs w:val="20"/>
        </w:rPr>
      </w:pPr>
      <w:r w:rsidRPr="00D93B3C">
        <w:rPr>
          <w:rFonts w:ascii="Calibri" w:hAnsi="Calibri"/>
          <w:bCs/>
          <w:sz w:val="20"/>
          <w:szCs w:val="20"/>
          <w:vertAlign w:val="superscript"/>
        </w:rPr>
        <w:t xml:space="preserve">1 </w:t>
      </w:r>
      <w:r w:rsidRPr="00D93B3C">
        <w:rPr>
          <w:rFonts w:ascii="Calibri" w:hAnsi="Calibri"/>
          <w:bCs/>
          <w:sz w:val="20"/>
          <w:szCs w:val="20"/>
        </w:rPr>
        <w:t xml:space="preserve">Dit de verve : dit de façon fantaisiste. </w:t>
      </w:r>
    </w:p>
    <w:p w:rsidR="00AB3875" w:rsidRPr="00D93B3C" w:rsidRDefault="00AB3875" w:rsidP="00AB3875">
      <w:pPr>
        <w:jc w:val="both"/>
        <w:rPr>
          <w:rFonts w:ascii="Calibri" w:hAnsi="Calibri"/>
          <w:bCs/>
          <w:sz w:val="20"/>
          <w:szCs w:val="20"/>
        </w:rPr>
      </w:pPr>
      <w:r w:rsidRPr="00D93B3C">
        <w:rPr>
          <w:rFonts w:ascii="Calibri" w:hAnsi="Calibri"/>
          <w:bCs/>
          <w:sz w:val="20"/>
          <w:szCs w:val="20"/>
          <w:vertAlign w:val="superscript"/>
        </w:rPr>
        <w:t>2</w:t>
      </w:r>
      <w:r w:rsidRPr="00D93B3C">
        <w:rPr>
          <w:rFonts w:ascii="Calibri" w:hAnsi="Calibri"/>
          <w:bCs/>
          <w:sz w:val="20"/>
          <w:szCs w:val="20"/>
        </w:rPr>
        <w:t xml:space="preserve"> Arcanes : secrets.</w:t>
      </w:r>
    </w:p>
    <w:p w:rsidR="00F45014" w:rsidRDefault="00F45014"/>
    <w:sectPr w:rsidR="00F4501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75"/>
    <w:rsid w:val="00AB3875"/>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75"/>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75"/>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1964</Characters>
  <Application>Microsoft Macintosh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2018-03-17T08:59:00Z</dcterms:created>
  <dcterms:modified xsi:type="dcterms:W3CDTF">2018-03-17T08:59:00Z</dcterms:modified>
</cp:coreProperties>
</file>