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80A" w:rsidRPr="002F180A" w:rsidRDefault="002F180A" w:rsidP="002F180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F71C80" w:rsidRPr="00F71C80" w:rsidRDefault="00F71C80" w:rsidP="00F71C80">
      <w:pPr>
        <w:pBdr>
          <w:bottom w:val="single" w:sz="6" w:space="0" w:color="A2A9B1"/>
        </w:pBdr>
        <w:shd w:val="clear" w:color="auto" w:fill="FFFFFF"/>
        <w:spacing w:after="60"/>
        <w:outlineLvl w:val="0"/>
        <w:rPr>
          <w:rFonts w:ascii="Georgia" w:eastAsia="Times New Roman" w:hAnsi="Georgia" w:cs="Times New Roman"/>
          <w:i/>
          <w:iCs/>
          <w:color w:val="000000"/>
          <w:kern w:val="36"/>
          <w:sz w:val="43"/>
          <w:szCs w:val="43"/>
          <w:lang w:eastAsia="fr-FR"/>
        </w:rPr>
      </w:pPr>
      <w:r w:rsidRPr="00F71C80">
        <w:rPr>
          <w:rFonts w:ascii="Georgia" w:eastAsia="Times New Roman" w:hAnsi="Georgia" w:cs="Times New Roman"/>
          <w:i/>
          <w:iCs/>
          <w:color w:val="000000"/>
          <w:kern w:val="36"/>
          <w:sz w:val="43"/>
          <w:szCs w:val="43"/>
          <w:lang w:eastAsia="fr-FR"/>
        </w:rPr>
        <w:t>Ballade des dames du temps jadis</w:t>
      </w:r>
      <w:r>
        <w:rPr>
          <w:rFonts w:ascii="Georgia" w:eastAsia="Times New Roman" w:hAnsi="Georgia" w:cs="Times New Roman"/>
          <w:i/>
          <w:iCs/>
          <w:color w:val="000000"/>
          <w:kern w:val="36"/>
          <w:sz w:val="43"/>
          <w:szCs w:val="43"/>
          <w:lang w:eastAsia="fr-FR"/>
        </w:rPr>
        <w:t>,</w:t>
      </w:r>
      <w:r w:rsidRPr="00F71C80">
        <w:rPr>
          <w:rFonts w:ascii="Arial" w:eastAsia="Times New Roman" w:hAnsi="Arial" w:cs="Arial"/>
          <w:color w:val="222222"/>
          <w:lang w:eastAsia="fr-FR"/>
        </w:rPr>
        <w:t xml:space="preserve"> </w:t>
      </w:r>
      <w:r w:rsidRPr="00F71C80">
        <w:rPr>
          <w:rFonts w:ascii="Georgia" w:eastAsia="Times New Roman" w:hAnsi="Georgia" w:cs="Times New Roman"/>
          <w:i/>
          <w:iCs/>
          <w:color w:val="000000"/>
          <w:kern w:val="36"/>
          <w:sz w:val="43"/>
          <w:szCs w:val="43"/>
          <w:lang w:eastAsia="fr-FR"/>
        </w:rPr>
        <w:t>Villon</w:t>
      </w:r>
    </w:p>
    <w:p w:rsidR="002F180A" w:rsidRPr="002F180A" w:rsidRDefault="002F180A" w:rsidP="002F180A">
      <w:pPr>
        <w:spacing w:before="100" w:beforeAutospacing="1" w:after="24"/>
        <w:ind w:left="408"/>
        <w:jc w:val="both"/>
        <w:rPr>
          <w:rFonts w:ascii="Arial" w:eastAsia="Times New Roman" w:hAnsi="Arial" w:cs="Arial"/>
          <w:color w:val="222222"/>
          <w:lang w:eastAsia="fr-FR"/>
        </w:rPr>
      </w:pPr>
    </w:p>
    <w:p w:rsidR="002F180A" w:rsidRPr="00F71C80" w:rsidRDefault="002F180A" w:rsidP="002F180A">
      <w:pPr>
        <w:spacing w:before="100" w:beforeAutospacing="1" w:after="24"/>
        <w:ind w:left="408"/>
        <w:jc w:val="both"/>
        <w:rPr>
          <w:rFonts w:ascii="Arial" w:eastAsia="Times New Roman" w:hAnsi="Arial" w:cs="Arial"/>
          <w:b/>
          <w:color w:val="222222"/>
          <w:lang w:eastAsia="fr-FR"/>
        </w:rPr>
      </w:pPr>
      <w:r w:rsidRPr="00F71C80">
        <w:rPr>
          <w:rFonts w:ascii="Arial" w:eastAsia="Times New Roman" w:hAnsi="Arial" w:cs="Arial"/>
          <w:b/>
          <w:color w:val="222222"/>
          <w:lang w:eastAsia="fr-FR"/>
        </w:rPr>
        <w:t>Notes proposées par Wikipédia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r w:rsidRPr="002F180A">
        <w:rPr>
          <w:rFonts w:ascii="Arial" w:eastAsia="Times New Roman" w:hAnsi="Arial" w:cs="Arial"/>
          <w:color w:val="222222"/>
          <w:lang w:eastAsia="fr-FR"/>
        </w:rPr>
        <w:t>cette attaque rappelle que la </w:t>
      </w:r>
      <w:hyperlink r:id="rId5" w:tooltip="Rhétoriqu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rhétorique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(l'un des sept </w:t>
      </w:r>
      <w:hyperlink r:id="rId6" w:tooltip="Arts libéraux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arts libéraux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) figurait au programme des études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7" w:anchor="cite_ref-22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il faut prononcer l'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S</w:t>
      </w:r>
      <w:r w:rsidRPr="002F180A">
        <w:rPr>
          <w:rFonts w:ascii="Arial" w:eastAsia="Times New Roman" w:hAnsi="Arial" w:cs="Arial"/>
          <w:color w:val="222222"/>
          <w:lang w:eastAsia="fr-FR"/>
        </w:rPr>
        <w:t> final de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pays</w:t>
      </w:r>
      <w:r w:rsidRPr="002F180A">
        <w:rPr>
          <w:rFonts w:ascii="Arial" w:eastAsia="Times New Roman" w:hAnsi="Arial" w:cs="Arial"/>
          <w:color w:val="222222"/>
          <w:lang w:eastAsia="fr-FR"/>
        </w:rPr>
        <w:t> : c'était la règle du temps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8" w:anchor="cite_ref-23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d'après l'auteur romain </w:t>
      </w:r>
      <w:hyperlink r:id="rId9" w:tooltip="Lactanc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Lactance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, la courtisane </w:t>
      </w:r>
      <w:hyperlink r:id="rId10" w:tooltip="Flore (mythologie)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Flora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légua toute sa fortune à Rome à condition que des fêtes fussent célébrées chaque année en son honneur. Elle fut donc divinisée. Toutefois, par pudeur, on en fit une déesse des fleurs, invoquée pour favoriser la végétation.</w:t>
      </w:r>
      <w:bookmarkStart w:id="0" w:name="_GoBack"/>
      <w:bookmarkEnd w:id="0"/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r w:rsidRPr="002F180A">
        <w:rPr>
          <w:rFonts w:ascii="Arial" w:eastAsia="Times New Roman" w:hAnsi="Arial" w:cs="Arial"/>
          <w:color w:val="222222"/>
          <w:lang w:eastAsia="fr-FR"/>
        </w:rPr>
        <w:fldChar w:fldCharType="begin"/>
      </w:r>
      <w:r w:rsidRPr="002F180A">
        <w:rPr>
          <w:rFonts w:ascii="Arial" w:eastAsia="Times New Roman" w:hAnsi="Arial" w:cs="Arial"/>
          <w:color w:val="222222"/>
          <w:lang w:eastAsia="fr-FR"/>
        </w:rPr>
        <w:instrText xml:space="preserve"> HYPERLINK "https://fr.wikipedia.org/wiki/Ballade_des_dames_du_temps_jadis" \l "cite_ref-24" \o "Revenir plus haut" </w:instrTex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separate"/>
      </w:r>
      <w:r w:rsidRPr="002F180A">
        <w:rPr>
          <w:rFonts w:ascii="Arial" w:eastAsia="Times New Roman" w:hAnsi="Arial" w:cs="Arial"/>
          <w:color w:val="0B0080"/>
          <w:u w:val="single"/>
          <w:lang w:eastAsia="fr-FR"/>
        </w:rPr>
        <w:t>↑</w: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end"/>
      </w:r>
      <w:r w:rsidRPr="002F180A">
        <w:rPr>
          <w:rFonts w:ascii="Arial" w:eastAsia="Times New Roman" w:hAnsi="Arial" w:cs="Arial"/>
          <w:color w:val="222222"/>
          <w:lang w:eastAsia="fr-FR"/>
        </w:rPr>
        <w:t> la courtisane imaginaire « 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Archipiades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» semble être l'homme d'État athénien </w:t>
      </w:r>
      <w:hyperlink r:id="rId11" w:tooltip="Alcibiad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Alcibiade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 La confusion de personnages - et de sexe - provient de l'erreur de traduction d'un texte du philosophe latin </w:t>
      </w:r>
      <w:hyperlink r:id="rId12" w:tooltip="Boèc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Boèce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commise à la fin du 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fldChar w:fldCharType="begin"/>
      </w:r>
      <w:r w:rsidRPr="002F180A">
        <w:rPr>
          <w:rFonts w:ascii="Arial" w:eastAsia="Times New Roman" w:hAnsi="Arial" w:cs="Arial"/>
          <w:color w:val="222222"/>
          <w:lang w:eastAsia="fr-FR"/>
        </w:rPr>
        <w:instrText xml:space="preserve"> HYPERLINK "https://fr.wikipedia.org/wiki/XIIIe_si%C3%A8cle" \o "XIIIe siècle" </w:instrTex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separate"/>
      </w:r>
      <w:r w:rsidRPr="002F180A">
        <w:rPr>
          <w:rFonts w:ascii="Arial" w:eastAsia="Times New Roman" w:hAnsi="Arial" w:cs="Arial"/>
          <w:color w:val="0B0080"/>
          <w:lang w:eastAsia="fr-FR"/>
        </w:rPr>
        <w:t>xiii</w:t>
      </w:r>
      <w:r w:rsidRPr="002F180A">
        <w:rPr>
          <w:rFonts w:ascii="Arial" w:eastAsia="Times New Roman" w:hAnsi="Arial" w:cs="Arial"/>
          <w:color w:val="0B0080"/>
          <w:u w:val="single"/>
          <w:vertAlign w:val="superscript"/>
          <w:lang w:eastAsia="fr-FR"/>
        </w:rPr>
        <w:t>e</w:t>
      </w:r>
      <w:proofErr w:type="spellEnd"/>
      <w:r w:rsidRPr="002F180A">
        <w:rPr>
          <w:rFonts w:ascii="Arial" w:eastAsia="Times New Roman" w:hAnsi="Arial" w:cs="Arial"/>
          <w:color w:val="0B0080"/>
          <w:u w:val="single"/>
          <w:lang w:eastAsia="fr-FR"/>
        </w:rPr>
        <w:t> siècle</w: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end"/>
      </w:r>
      <w:r w:rsidRPr="002F180A">
        <w:rPr>
          <w:rFonts w:ascii="Arial" w:eastAsia="Times New Roman" w:hAnsi="Arial" w:cs="Arial"/>
          <w:color w:val="222222"/>
          <w:lang w:eastAsia="fr-FR"/>
        </w:rPr>
        <w:t> ou au début du 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fldChar w:fldCharType="begin"/>
      </w:r>
      <w:r w:rsidRPr="002F180A">
        <w:rPr>
          <w:rFonts w:ascii="Arial" w:eastAsia="Times New Roman" w:hAnsi="Arial" w:cs="Arial"/>
          <w:color w:val="222222"/>
          <w:lang w:eastAsia="fr-FR"/>
        </w:rPr>
        <w:instrText xml:space="preserve"> HYPERLINK "https://fr.wikipedia.org/wiki/XIVe_si%C3%A8cle" \o "XIVe siècle" </w:instrTex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separate"/>
      </w:r>
      <w:r w:rsidRPr="002F180A">
        <w:rPr>
          <w:rFonts w:ascii="Arial" w:eastAsia="Times New Roman" w:hAnsi="Arial" w:cs="Arial"/>
          <w:color w:val="0B0080"/>
          <w:lang w:eastAsia="fr-FR"/>
        </w:rPr>
        <w:t>xiv</w:t>
      </w:r>
      <w:r w:rsidRPr="002F180A">
        <w:rPr>
          <w:rFonts w:ascii="Arial" w:eastAsia="Times New Roman" w:hAnsi="Arial" w:cs="Arial"/>
          <w:color w:val="0B0080"/>
          <w:u w:val="single"/>
          <w:vertAlign w:val="superscript"/>
          <w:lang w:eastAsia="fr-FR"/>
        </w:rPr>
        <w:t>e</w:t>
      </w:r>
      <w:proofErr w:type="spellEnd"/>
      <w:r w:rsidRPr="002F180A">
        <w:rPr>
          <w:rFonts w:ascii="Arial" w:eastAsia="Times New Roman" w:hAnsi="Arial" w:cs="Arial"/>
          <w:color w:val="0B0080"/>
          <w:u w:val="single"/>
          <w:lang w:eastAsia="fr-FR"/>
        </w:rPr>
        <w:t> siècle</w: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end"/>
      </w:r>
      <w:r w:rsidRPr="002F180A">
        <w:rPr>
          <w:rFonts w:ascii="Arial" w:eastAsia="Times New Roman" w:hAnsi="Arial" w:cs="Arial"/>
          <w:color w:val="222222"/>
          <w:lang w:eastAsia="fr-FR"/>
        </w:rPr>
        <w:t>. En toute bonne foi, Villon l'aura reprise à son compte. Henri Langlois, « 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Archipiada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», dans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Mélanges de philologie romane dédiés à Carl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Wahlund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, 1896, p. 173-179 [</w:t>
      </w:r>
      <w:hyperlink r:id="rId13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lire en ligne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14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].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15" w:anchor="cite_ref-25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courtisane athénienne du </w:t>
      </w:r>
      <w:hyperlink r:id="rId16" w:tooltip="IVe siècle av. J.-C." w:history="1">
        <w:r w:rsidRPr="002F180A">
          <w:rPr>
            <w:rFonts w:ascii="Arial" w:eastAsia="Times New Roman" w:hAnsi="Arial" w:cs="Arial"/>
            <w:color w:val="0B0080"/>
            <w:lang w:eastAsia="fr-FR"/>
          </w:rPr>
          <w:t>iv</w:t>
        </w:r>
        <w:r w:rsidRPr="002F180A">
          <w:rPr>
            <w:rFonts w:ascii="Arial" w:eastAsia="Times New Roman" w:hAnsi="Arial" w:cs="Arial"/>
            <w:color w:val="0B0080"/>
            <w:u w:val="single"/>
            <w:vertAlign w:val="superscript"/>
            <w:lang w:eastAsia="fr-FR"/>
          </w:rPr>
          <w:t>e</w:t>
        </w:r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 siècle av. J.-C.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, </w:t>
      </w:r>
      <w:hyperlink r:id="rId17" w:tooltip="Thaïs (hétaïre)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Thaïs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 xml:space="preserve"> est au moyen-âge l'archétype de la femme de mauvaise vie. Œuvres de François Villon par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Thuasne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18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[14]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19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. Si certains commentateurs estiment qu'il s'agit de l'hétaïre </w:t>
      </w:r>
      <w:hyperlink r:id="rId20" w:anchor="v=onepage&amp;q&amp;f=false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[15]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21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, d'autres évoquent </w:t>
      </w:r>
      <w:hyperlink r:id="rId22" w:tooltip="Thaïs (sainte)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sainte Thaïs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ou s'en tiennent à l'impossibilité de trancher ( </w:t>
      </w:r>
      <w:hyperlink r:id="rId23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http://www.persee.fr/web/revues/home/prescript/article/rbph_0035-0818_1934_num_13_1_1462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24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]).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25" w:anchor="cite_ref-26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le terme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cousine germaine</w:t>
      </w:r>
      <w:r w:rsidRPr="002F180A">
        <w:rPr>
          <w:rFonts w:ascii="Arial" w:eastAsia="Times New Roman" w:hAnsi="Arial" w:cs="Arial"/>
          <w:color w:val="222222"/>
          <w:lang w:eastAsia="fr-FR"/>
        </w:rPr>
        <w:t xml:space="preserve"> traduit non pas une parenté mais une identité de réputation, comme l'indique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Thuasne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citant </w:t>
      </w:r>
      <w:hyperlink r:id="rId26" w:tooltip="Rutebeuf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Rutebeuf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27" w:anchor="cite_ref-27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28" w:tooltip="Écho (mythologie)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Écho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, nymphe de la mythologie grecque. Après sa mort, ses ossements furent transformés en pierres qui devinrent une source. Cette métamorphose explique l'allusion du vers suivant à la rivière et à l'étang.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r w:rsidRPr="002F180A">
        <w:rPr>
          <w:rFonts w:ascii="Arial" w:eastAsia="Times New Roman" w:hAnsi="Arial" w:cs="Arial"/>
          <w:color w:val="222222"/>
          <w:lang w:eastAsia="fr-FR"/>
        </w:rPr>
        <w:t>↑ </w:t>
      </w:r>
      <w:hyperlink r:id="rId29" w:anchor="cite_ref-ot_28-0" w:history="1">
        <w:r w:rsidRPr="002F180A">
          <w:rPr>
            <w:rFonts w:ascii="Arial" w:eastAsia="Times New Roman" w:hAnsi="Arial" w:cs="Arial"/>
            <w:color w:val="0B0080"/>
            <w:vertAlign w:val="superscript"/>
            <w:lang w:eastAsia="fr-FR"/>
          </w:rPr>
          <w:t>Revenir plus haut en : </w:t>
        </w:r>
        <w:r w:rsidRPr="002F180A">
          <w:rPr>
            <w:rFonts w:ascii="Arial" w:eastAsia="Times New Roman" w:hAnsi="Arial" w:cs="Arial"/>
            <w:color w:val="0B0080"/>
            <w:u w:val="single"/>
            <w:vertAlign w:val="superscript"/>
            <w:lang w:eastAsia="fr-FR"/>
          </w:rPr>
          <w:t>a</w:t>
        </w:r>
      </w:hyperlink>
      <w:r w:rsidRPr="002F180A">
        <w:rPr>
          <w:rFonts w:ascii="Arial" w:eastAsia="Times New Roman" w:hAnsi="Arial" w:cs="Arial"/>
          <w:color w:val="222222"/>
          <w:vertAlign w:val="superscript"/>
          <w:lang w:eastAsia="fr-FR"/>
        </w:rPr>
        <w:t> et </w:t>
      </w:r>
      <w:hyperlink r:id="rId30" w:anchor="cite_ref-ot_28-1" w:history="1">
        <w:r w:rsidRPr="002F180A">
          <w:rPr>
            <w:rFonts w:ascii="Arial" w:eastAsia="Times New Roman" w:hAnsi="Arial" w:cs="Arial"/>
            <w:color w:val="0B0080"/>
            <w:u w:val="single"/>
            <w:vertAlign w:val="superscript"/>
            <w:lang w:eastAsia="fr-FR"/>
          </w:rPr>
          <w:t>b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eut.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31" w:anchor="cite_ref-29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bien.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32" w:anchor="cite_ref-30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au sens premier,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antan</w:t>
      </w:r>
      <w:r w:rsidRPr="002F180A">
        <w:rPr>
          <w:rFonts w:ascii="Arial" w:eastAsia="Times New Roman" w:hAnsi="Arial" w:cs="Arial"/>
          <w:color w:val="222222"/>
          <w:lang w:eastAsia="fr-FR"/>
        </w:rPr>
        <w:t> signifiait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l'an passé</w:t>
      </w:r>
      <w:r w:rsidRPr="002F180A">
        <w:rPr>
          <w:rFonts w:ascii="Arial" w:eastAsia="Times New Roman" w:hAnsi="Arial" w:cs="Arial"/>
          <w:color w:val="222222"/>
          <w:lang w:eastAsia="fr-FR"/>
        </w:rPr>
        <w:t>. Plus généralement, il voulait dire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naguère</w:t>
      </w:r>
      <w:r w:rsidRPr="002F180A">
        <w:rPr>
          <w:rFonts w:ascii="Arial" w:eastAsia="Times New Roman" w:hAnsi="Arial" w:cs="Arial"/>
          <w:color w:val="222222"/>
          <w:lang w:eastAsia="fr-FR"/>
        </w:rPr>
        <w:t>,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autrefois</w:t>
      </w:r>
      <w:r w:rsidRPr="002F180A">
        <w:rPr>
          <w:rFonts w:ascii="Arial" w:eastAsia="Times New Roman" w:hAnsi="Arial" w:cs="Arial"/>
          <w:color w:val="222222"/>
          <w:lang w:eastAsia="fr-FR"/>
        </w:rPr>
        <w:t>. ALTIF, CNRS et Université de Lorraine - Dictionnaire du Moyen Français - ANTAN|</w:t>
      </w:r>
      <w:hyperlink r:id="rId33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[16]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34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35" w:anchor="cite_ref-31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36" w:tooltip="Héloïse d'Argenteuil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Héloïse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 Il faut prononcer l'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S</w:t>
      </w:r>
      <w:r w:rsidRPr="002F180A">
        <w:rPr>
          <w:rFonts w:ascii="Arial" w:eastAsia="Times New Roman" w:hAnsi="Arial" w:cs="Arial"/>
          <w:color w:val="222222"/>
          <w:lang w:eastAsia="fr-FR"/>
        </w:rPr>
        <w:t> final de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Hellois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: c'était la règle du temps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37" w:anchor="cite_ref-32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il faut prononcer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mouène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: c'était la règle du temps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38" w:anchor="cite_ref-33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39" w:tooltip="Pierre Abélard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Pierre Abélard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40" w:anchor="cite_ref-34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il faut prononcer l'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S</w:t>
      </w:r>
      <w:r w:rsidRPr="002F180A">
        <w:rPr>
          <w:rFonts w:ascii="Arial" w:eastAsia="Times New Roman" w:hAnsi="Arial" w:cs="Arial"/>
          <w:color w:val="222222"/>
          <w:lang w:eastAsia="fr-FR"/>
        </w:rPr>
        <w:t> final de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Denis</w:t>
      </w:r>
      <w:r w:rsidRPr="002F180A">
        <w:rPr>
          <w:rFonts w:ascii="Arial" w:eastAsia="Times New Roman" w:hAnsi="Arial" w:cs="Arial"/>
          <w:color w:val="222222"/>
          <w:lang w:eastAsia="fr-FR"/>
        </w:rPr>
        <w:t> : c'était la règle du temps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41" w:anchor="cite_ref-35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essoine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signifie ici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empêchement</w:t>
      </w:r>
      <w:r w:rsidRPr="002F180A">
        <w:rPr>
          <w:rFonts w:ascii="Arial" w:eastAsia="Times New Roman" w:hAnsi="Arial" w:cs="Arial"/>
          <w:color w:val="222222"/>
          <w:lang w:eastAsia="fr-FR"/>
        </w:rPr>
        <w:t> (d'être un homme pour cause de mutilation). ALTIF, CNRS et Université de Lorraine - Dictionnaire du Moyen Français - ESSOINE|</w:t>
      </w:r>
      <w:hyperlink r:id="rId42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[17]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43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. Il faut prononcer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essouène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: c'était la règle du temps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44" w:anchor="cite_ref-36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45" w:tooltip="Jeanne II de Bourgogn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Jeanne de Bourgogne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 Il faut prononcer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rouène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: c'était la règle du temps de Villon.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46" w:anchor="cite_ref-37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le philosophe </w:t>
      </w:r>
      <w:hyperlink r:id="rId47" w:tooltip="Jean Buridan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Jean Buridan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fut l'instigateur du scepticisme dans la pensée européenne. Sa mémoire survit dans le </w:t>
      </w:r>
      <w:hyperlink r:id="rId48" w:tooltip="Paradoxe de l'âne de Buridan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paradoxe de l'âne de Buridan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49" w:anchor="cite_ref-38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cette tentative de noyade, lors de l'</w:t>
      </w:r>
      <w:hyperlink r:id="rId50" w:tooltip="Affaire de la tour de Nesl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affaire de la tour de Nesle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, relève de l'imaginaire.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51" w:anchor="cite_ref-39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dans son ouvrage Répertoire de jurisprudence [</w:t>
      </w:r>
      <w:hyperlink r:id="rId52" w:anchor="v=onepage&amp;q&amp;f=false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https://books.google.fr/books?id=41uFDYrJt5YC&amp;pg=PA20&amp;lpg=PA20&amp;dq=reine+blanche+veuve&amp;source=bl&amp;ots=p-SaRjizCm&amp;sig=2csm1hozzV0XY7_0HQ83oF8ASbY&amp;hl=fr&amp;sa=X&amp;ved=0CF4Q6AEwDGoVChMInNHx4MflxgIVx2kUCh2pKwj1#v=onepage&amp;q&amp;f=false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53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, </w:t>
      </w:r>
      <w:hyperlink r:id="rId54" w:tooltip="Joseph-Nicolas Guyo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Joseph-Nicolas Guyot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rapporte que le nom de "reine blanche" était communément attribué aux reines veuves, qui portaient le deuil en blanc.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55" w:anchor="cite_ref-40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cette souveraine aux dons de cantatrice reste difficile à identifier. Aucune chronique ne prête pareil talent à </w:t>
      </w:r>
      <w:hyperlink r:id="rId56" w:tooltip="Blanche de Castill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Blanche de Castille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ni à </w:t>
      </w:r>
      <w:hyperlink r:id="rId57" w:tooltip="Blanche de Bourgogne (v. 1296-1326)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Blanche de Bourgogne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 À la rigueur, la voix de séductrice pourrait faire allusion à la vie dissolue de cette dernière. Mais il semble plus vraisemblable que teint blanc et voix suave résument l'archétype médiéval de la beauté féminine.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Li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roumans</w:t>
      </w:r>
      <w:proofErr w:type="spellEnd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 de Berte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aus</w:t>
      </w:r>
      <w:proofErr w:type="spellEnd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grans</w:t>
      </w:r>
      <w:proofErr w:type="spellEnd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piés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(vers 19) a été écrit par </w:t>
      </w:r>
      <w:hyperlink r:id="rId58" w:tooltip="Adenet le Roi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Adenet le Roi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qui, dans son œuvre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Cléomadès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, produit l'un des </w:t>
      </w:r>
      <w:hyperlink r:id="rId59" w:tooltip="Acrostich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acrostiches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les plus célèbres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La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Roysne</w:t>
      </w:r>
      <w:proofErr w:type="spellEnd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 de France Marie et Madame Blanche</w:t>
      </w:r>
      <w:r w:rsidRPr="002F180A">
        <w:rPr>
          <w:rFonts w:ascii="Arial" w:eastAsia="Times New Roman" w:hAnsi="Arial" w:cs="Arial"/>
          <w:color w:val="222222"/>
          <w:lang w:eastAsia="fr-FR"/>
        </w:rPr>
        <w:t>. Bien que documenté tardivement (</w:t>
      </w:r>
      <w:hyperlink r:id="rId60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http://bibnum.enc.sorbonne.fr/omeka/files/original/963bf73a30dcd6a334777f6e9191dd3e.pdf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61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 xml:space="preserve"> Un acrostiche historique du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XIII</w:t>
      </w:r>
      <w:r w:rsidRPr="002F180A">
        <w:rPr>
          <w:rFonts w:ascii="Arial" w:eastAsia="Times New Roman" w:hAnsi="Arial" w:cs="Arial"/>
          <w:color w:val="222222"/>
          <w:vertAlign w:val="superscript"/>
          <w:lang w:eastAsia="fr-FR"/>
        </w:rPr>
        <w:t>e</w:t>
      </w:r>
      <w:r w:rsidRPr="002F180A">
        <w:rPr>
          <w:rFonts w:ascii="Arial" w:eastAsia="Times New Roman" w:hAnsi="Arial" w:cs="Arial"/>
          <w:color w:val="222222"/>
          <w:lang w:eastAsia="fr-FR"/>
        </w:rPr>
        <w:t>siècle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]), il aurait pu être connu de Villon et inspirer cette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Royne</w:t>
      </w:r>
      <w:proofErr w:type="spellEnd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 Blanche</w:t>
      </w:r>
      <w:r w:rsidRPr="002F180A">
        <w:rPr>
          <w:rFonts w:ascii="Arial" w:eastAsia="Times New Roman" w:hAnsi="Arial" w:cs="Arial"/>
          <w:color w:val="222222"/>
          <w:lang w:eastAsia="fr-FR"/>
        </w:rPr>
        <w:t>. Il pourrait en fait s'agir de deux dames distinctes. Villon a lui-même utilisé l'acrostiche, par exemple dans la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Ballade de la grosse Margot</w:t>
      </w:r>
      <w:r w:rsidRPr="002F180A">
        <w:rPr>
          <w:rFonts w:ascii="Arial" w:eastAsia="Times New Roman" w:hAnsi="Arial" w:cs="Arial"/>
          <w:color w:val="222222"/>
          <w:lang w:eastAsia="fr-FR"/>
        </w:rPr>
        <w:t xml:space="preserve">. Dans cette même œuvre « Li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roumans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de Berte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aus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grans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piés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», </w:t>
      </w:r>
      <w:hyperlink r:id="rId62" w:tooltip="Adenet le Roi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Adenet le Roi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décrit Berte comme « tant est blanche et vermeille qu'on peut s'y mirer » (vers 126 </w:t>
      </w:r>
      <w:hyperlink r:id="rId63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https://gallica.bnf.fr/ark:/12148/bpt6k298405w/f17.imagehttps://gallica.bnf.fr/ark:/12148/bpt6k298405w/f17.image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64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). La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royne</w:t>
      </w:r>
      <w:proofErr w:type="spellEnd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blanche</w:t>
      </w:r>
      <w:r w:rsidRPr="002F180A">
        <w:rPr>
          <w:rFonts w:ascii="Arial" w:eastAsia="Times New Roman" w:hAnsi="Arial" w:cs="Arial"/>
          <w:color w:val="222222"/>
          <w:lang w:eastAsia="fr-FR"/>
        </w:rPr>
        <w:t>pourrait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donc être aussi la Berte du vers suivant.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65" w:anchor="cite_ref-41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 xml:space="preserve"> Berte au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grant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pié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est probablement </w:t>
      </w:r>
      <w:hyperlink r:id="rId66" w:tooltip="Bertrade de Laon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Bertrade de Laon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, épouse de </w:t>
      </w:r>
      <w:hyperlink r:id="rId67" w:tooltip="Pépin le Bref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Pépin le Bref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et mère de l'empereur </w:t>
      </w:r>
      <w:hyperlink r:id="rId68" w:tooltip="Charlemagn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Charlemagne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 Certains commentateurs citent la </w:t>
      </w:r>
      <w:hyperlink r:id="rId69" w:tooltip="Reine Pédauqu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 xml:space="preserve">Reine </w:t>
        </w:r>
        <w:proofErr w:type="spellStart"/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Pédauque</w:t>
        </w:r>
        <w:proofErr w:type="spellEnd"/>
      </w:hyperlink>
      <w:r w:rsidRPr="002F180A">
        <w:rPr>
          <w:rFonts w:ascii="Arial" w:eastAsia="Times New Roman" w:hAnsi="Arial" w:cs="Arial"/>
          <w:color w:val="222222"/>
          <w:lang w:eastAsia="fr-FR"/>
        </w:rPr>
        <w:t>. Selon d'autres (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Hervis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de Mes par Jean-Charles Herbin|</w:t>
      </w:r>
      <w:hyperlink r:id="rId70" w:anchor="v=onepage&amp;f=false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[18]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71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), les trois dames de ce vers seraient inspirées d'une </w:t>
      </w:r>
      <w:hyperlink r:id="rId72" w:tooltip="Chanson de gest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chanson de geste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du 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xiii</w:t>
      </w:r>
      <w:r w:rsidRPr="002F180A">
        <w:rPr>
          <w:rFonts w:ascii="Arial" w:eastAsia="Times New Roman" w:hAnsi="Arial" w:cs="Arial"/>
          <w:color w:val="222222"/>
          <w:vertAlign w:val="superscript"/>
          <w:lang w:eastAsia="fr-FR"/>
        </w:rPr>
        <w:t>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siècle,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fldChar w:fldCharType="begin"/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instrText xml:space="preserve"> HYPERLINK "https://fr.wikipedia.org/wiki/Hervis_de_Metz" \o "Hervis de Metz" </w:instrTex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fldChar w:fldCharType="separate"/>
      </w:r>
      <w:r w:rsidRPr="002F180A">
        <w:rPr>
          <w:rFonts w:ascii="Arial" w:eastAsia="Times New Roman" w:hAnsi="Arial" w:cs="Arial"/>
          <w:i/>
          <w:iCs/>
          <w:color w:val="0B0080"/>
          <w:u w:val="single"/>
          <w:lang w:eastAsia="fr-FR"/>
        </w:rPr>
        <w:t>Hervis</w:t>
      </w:r>
      <w:proofErr w:type="spellEnd"/>
      <w:r w:rsidRPr="002F180A">
        <w:rPr>
          <w:rFonts w:ascii="Arial" w:eastAsia="Times New Roman" w:hAnsi="Arial" w:cs="Arial"/>
          <w:i/>
          <w:iCs/>
          <w:color w:val="0B0080"/>
          <w:u w:val="single"/>
          <w:lang w:eastAsia="fr-FR"/>
        </w:rPr>
        <w:t xml:space="preserve"> de Metz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fldChar w:fldCharType="end"/>
      </w:r>
      <w:r w:rsidRPr="002F180A">
        <w:rPr>
          <w:rFonts w:ascii="Arial" w:eastAsia="Times New Roman" w:hAnsi="Arial" w:cs="Arial"/>
          <w:color w:val="222222"/>
          <w:lang w:eastAsia="fr-FR"/>
        </w:rPr>
        <w:t> (ou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Mes</w:t>
      </w:r>
      <w:r w:rsidRPr="002F180A">
        <w:rPr>
          <w:rFonts w:ascii="Arial" w:eastAsia="Times New Roman" w:hAnsi="Arial" w:cs="Arial"/>
          <w:color w:val="222222"/>
          <w:lang w:eastAsia="fr-FR"/>
        </w:rPr>
        <w:t xml:space="preserve">). Roman des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Loherains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 :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Hervis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de Metz, Garin le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Loherain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,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Girbert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de Metz|</w:t>
      </w:r>
      <w:hyperlink r:id="rId73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[19]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74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. Enfin, </w:t>
      </w:r>
      <w:hyperlink r:id="rId75" w:tooltip="Adenet le roi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Adenet le roi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indique que Berthe est « tant est blanche et vermeille qu'on peut s'y mirer » (vers 126). La reine blanche et Berthe peuvent donc être une même personne.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76" w:anchor="cite_ref-42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77" w:tooltip="Beatrice Portinari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la Béatrice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de </w:t>
      </w:r>
      <w:hyperlink r:id="rId78" w:tooltip="Dante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Dante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?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79" w:anchor="cite_ref-43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 xml:space="preserve"> Dans « Li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roumans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de Berte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aus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grans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 xml:space="preserve">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piés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», </w:t>
      </w:r>
      <w:hyperlink r:id="rId80" w:tooltip="Adenet le Roi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Adenet le Roi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fait référence à une </w:t>
      </w:r>
      <w:proofErr w:type="spellStart"/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Aliste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(vers 185 et suivants).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81" w:anchor="cite_ref-44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fldChar w:fldCharType="begin"/>
      </w:r>
      <w:r w:rsidRPr="002F180A">
        <w:rPr>
          <w:rFonts w:ascii="Arial" w:eastAsia="Times New Roman" w:hAnsi="Arial" w:cs="Arial"/>
          <w:color w:val="222222"/>
          <w:lang w:eastAsia="fr-FR"/>
        </w:rPr>
        <w:instrText xml:space="preserve"> HYPERLINK "https://fr.wikipedia.org/wiki/Erembourg_du_Maine" \o "Erembourg du Maine" </w:instrText>
      </w:r>
      <w:r w:rsidRPr="002F180A">
        <w:rPr>
          <w:rFonts w:ascii="Arial" w:eastAsia="Times New Roman" w:hAnsi="Arial" w:cs="Arial"/>
          <w:color w:val="222222"/>
          <w:lang w:eastAsia="fr-FR"/>
        </w:rPr>
        <w:fldChar w:fldCharType="separate"/>
      </w:r>
      <w:r w:rsidRPr="002F180A">
        <w:rPr>
          <w:rFonts w:ascii="Arial" w:eastAsia="Times New Roman" w:hAnsi="Arial" w:cs="Arial"/>
          <w:color w:val="0B0080"/>
          <w:u w:val="single"/>
          <w:lang w:eastAsia="fr-FR"/>
        </w:rPr>
        <w:t>Erembourg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fldChar w:fldCharType="end"/>
      </w:r>
      <w:r w:rsidRPr="002F180A">
        <w:rPr>
          <w:rFonts w:ascii="Arial" w:eastAsia="Times New Roman" w:hAnsi="Arial" w:cs="Arial"/>
          <w:color w:val="222222"/>
          <w:lang w:eastAsia="fr-FR"/>
        </w:rPr>
        <w:t>, comtesse du Maine, morte en 1126.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82" w:anchor="cite_ref-45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Villon serait né à l'été 1431, donc quelques mois après le supplice de </w:t>
      </w:r>
      <w:hyperlink r:id="rId83" w:tooltip="Jeanne d'Arc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Jeanne d'Arc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. Si la date présumée de sa naissance est exacte, pareille coïncidence n'aura pas manqué de le marquer, sachant son obsession de la douleur physique et de la mort.</w:t>
      </w:r>
    </w:p>
    <w:p w:rsidR="002F180A" w:rsidRPr="002F180A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84" w:anchor="cite_ref-46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pour </w:t>
      </w:r>
      <w:r w:rsidRPr="002F180A">
        <w:rPr>
          <w:rFonts w:ascii="Arial" w:eastAsia="Times New Roman" w:hAnsi="Arial" w:cs="Arial"/>
          <w:i/>
          <w:iCs/>
          <w:color w:val="222222"/>
          <w:lang w:eastAsia="fr-FR"/>
        </w:rPr>
        <w:t>elles</w:t>
      </w:r>
      <w:r w:rsidRPr="002F180A">
        <w:rPr>
          <w:rFonts w:ascii="Arial" w:eastAsia="Times New Roman" w:hAnsi="Arial" w:cs="Arial"/>
          <w:color w:val="222222"/>
          <w:lang w:eastAsia="fr-FR"/>
        </w:rPr>
        <w:t xml:space="preserve">. Cette incorrection de genre est attestée par l'usage. Œuvres de François Villon par </w:t>
      </w:r>
      <w:proofErr w:type="spellStart"/>
      <w:r w:rsidRPr="002F180A">
        <w:rPr>
          <w:rFonts w:ascii="Arial" w:eastAsia="Times New Roman" w:hAnsi="Arial" w:cs="Arial"/>
          <w:color w:val="222222"/>
          <w:lang w:eastAsia="fr-FR"/>
        </w:rPr>
        <w:t>Thuasne</w:t>
      </w:r>
      <w:proofErr w:type="spellEnd"/>
      <w:r w:rsidRPr="002F180A">
        <w:rPr>
          <w:rFonts w:ascii="Arial" w:eastAsia="Times New Roman" w:hAnsi="Arial" w:cs="Arial"/>
          <w:color w:val="222222"/>
          <w:lang w:eastAsia="fr-FR"/>
        </w:rPr>
        <w:t> </w:t>
      </w:r>
      <w:hyperlink r:id="rId85" w:history="1">
        <w:r w:rsidRPr="002F180A">
          <w:rPr>
            <w:rFonts w:ascii="Arial" w:eastAsia="Times New Roman" w:hAnsi="Arial" w:cs="Arial"/>
            <w:color w:val="663366"/>
            <w:u w:val="single"/>
            <w:lang w:eastAsia="fr-FR"/>
          </w:rPr>
          <w:t>[20]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 [</w:t>
      </w:r>
      <w:hyperlink r:id="rId86" w:tooltip="archive sur Wikiwix" w:history="1">
        <w:r w:rsidRPr="002F180A">
          <w:rPr>
            <w:rFonts w:ascii="Arial" w:eastAsia="Times New Roman" w:hAnsi="Arial" w:cs="Arial"/>
            <w:color w:val="3366BB"/>
            <w:u w:val="single"/>
            <w:lang w:eastAsia="fr-FR"/>
          </w:rPr>
          <w:t>archive</w:t>
        </w:r>
      </w:hyperlink>
      <w:r w:rsidRPr="002F180A">
        <w:rPr>
          <w:rFonts w:ascii="Arial" w:eastAsia="Times New Roman" w:hAnsi="Arial" w:cs="Arial"/>
          <w:color w:val="3366BB"/>
          <w:lang w:eastAsia="fr-FR"/>
        </w:rPr>
        <w:t>]</w:t>
      </w:r>
      <w:r w:rsidRPr="002F180A">
        <w:rPr>
          <w:rFonts w:ascii="Arial" w:eastAsia="Times New Roman" w:hAnsi="Arial" w:cs="Arial"/>
          <w:color w:val="222222"/>
          <w:lang w:eastAsia="fr-FR"/>
        </w:rPr>
        <w:t>.</w:t>
      </w:r>
    </w:p>
    <w:p w:rsidR="002F180A" w:rsidRPr="00F71C80" w:rsidRDefault="002F180A" w:rsidP="002F180A">
      <w:pPr>
        <w:numPr>
          <w:ilvl w:val="0"/>
          <w:numId w:val="1"/>
        </w:numPr>
        <w:spacing w:before="100" w:beforeAutospacing="1" w:after="24"/>
        <w:ind w:left="768"/>
        <w:jc w:val="both"/>
        <w:rPr>
          <w:rFonts w:ascii="Arial" w:eastAsia="Times New Roman" w:hAnsi="Arial" w:cs="Arial"/>
          <w:color w:val="222222"/>
          <w:lang w:eastAsia="fr-FR"/>
        </w:rPr>
      </w:pPr>
      <w:hyperlink r:id="rId87" w:anchor="cite_ref-47" w:tooltip="Revenir plus haut" w:history="1">
        <w:r w:rsidRPr="002F180A">
          <w:rPr>
            <w:rFonts w:ascii="Arial" w:eastAsia="Times New Roman" w:hAnsi="Arial" w:cs="Arial"/>
            <w:color w:val="0B0080"/>
            <w:u w:val="single"/>
            <w:lang w:eastAsia="fr-FR"/>
          </w:rPr>
          <w:t>↑</w:t>
        </w:r>
      </w:hyperlink>
      <w:r w:rsidRPr="002F180A">
        <w:rPr>
          <w:rFonts w:ascii="Arial" w:eastAsia="Times New Roman" w:hAnsi="Arial" w:cs="Arial"/>
          <w:color w:val="222222"/>
          <w:lang w:eastAsia="fr-FR"/>
        </w:rPr>
        <w:t> rappelle.</w:t>
      </w:r>
    </w:p>
    <w:sectPr w:rsidR="002F180A" w:rsidRPr="00F71C80" w:rsidSect="009E33F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Thorndale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84F8B"/>
    <w:multiLevelType w:val="multilevel"/>
    <w:tmpl w:val="97701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80A"/>
    <w:rsid w:val="002C138E"/>
    <w:rsid w:val="002F180A"/>
    <w:rsid w:val="009E33F4"/>
    <w:rsid w:val="00B469B8"/>
    <w:rsid w:val="00F7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D02E"/>
  <w15:chartTrackingRefBased/>
  <w15:docId w15:val="{7BB757F4-A83F-2D4D-BAC4-22A92683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1C8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ference-text">
    <w:name w:val="reference-text"/>
    <w:basedOn w:val="Policepardfaut"/>
    <w:rsid w:val="002F180A"/>
  </w:style>
  <w:style w:type="character" w:customStyle="1" w:styleId="apple-converted-space">
    <w:name w:val="apple-converted-space"/>
    <w:basedOn w:val="Policepardfaut"/>
    <w:rsid w:val="002F180A"/>
  </w:style>
  <w:style w:type="character" w:styleId="Lienhypertexte">
    <w:name w:val="Hyperlink"/>
    <w:basedOn w:val="Policepardfaut"/>
    <w:uiPriority w:val="99"/>
    <w:semiHidden/>
    <w:unhideWhenUsed/>
    <w:rsid w:val="002F180A"/>
    <w:rPr>
      <w:color w:val="0000FF"/>
      <w:u w:val="single"/>
    </w:rPr>
  </w:style>
  <w:style w:type="character" w:customStyle="1" w:styleId="mw-cite-backlink">
    <w:name w:val="mw-cite-backlink"/>
    <w:basedOn w:val="Policepardfaut"/>
    <w:rsid w:val="002F180A"/>
  </w:style>
  <w:style w:type="character" w:customStyle="1" w:styleId="romain">
    <w:name w:val="romain"/>
    <w:basedOn w:val="Policepardfaut"/>
    <w:rsid w:val="002F180A"/>
  </w:style>
  <w:style w:type="character" w:customStyle="1" w:styleId="nowrap">
    <w:name w:val="nowrap"/>
    <w:basedOn w:val="Policepardfaut"/>
    <w:rsid w:val="002F180A"/>
  </w:style>
  <w:style w:type="character" w:customStyle="1" w:styleId="cite-accessibility-label">
    <w:name w:val="cite-accessibility-label"/>
    <w:basedOn w:val="Policepardfaut"/>
    <w:rsid w:val="002F180A"/>
  </w:style>
  <w:style w:type="paragraph" w:styleId="NormalWeb">
    <w:name w:val="Normal (Web)"/>
    <w:basedOn w:val="Normal"/>
    <w:uiPriority w:val="99"/>
    <w:semiHidden/>
    <w:unhideWhenUsed/>
    <w:rsid w:val="002F180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71C8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r.wikipedia.org/wiki/Rutebeuf" TargetMode="External"/><Relationship Id="rId21" Type="http://schemas.openxmlformats.org/officeDocument/2006/relationships/hyperlink" Target="http://archive.wikiwix.com/cache/?url=https%3A%2F%2Fbooks.google.fr%2Fbooks%3Fid%3DpP1SAAAAcAAJ%26dq%3Dsainte%2520thais%2520alexandre%2520le%2520grand%26hl%3Dfr%26pg%3DPA338%23v%3Donepage%26q%26f%3Dfalse" TargetMode="External"/><Relationship Id="rId42" Type="http://schemas.openxmlformats.org/officeDocument/2006/relationships/hyperlink" Target="http://atilf.atilf.fr/scripts/dmfX.exe?IDF=chartesXbedjb;ISIS=isis_dmf2012L.txt;OUVRIR_MENU=0;s=s014a2c38;AFFICHAGE=2;MENU=menu_dmf;;XMODE=STELLa;FERMER;;" TargetMode="External"/><Relationship Id="rId47" Type="http://schemas.openxmlformats.org/officeDocument/2006/relationships/hyperlink" Target="https://fr.wikipedia.org/wiki/Jean_Buridan" TargetMode="External"/><Relationship Id="rId63" Type="http://schemas.openxmlformats.org/officeDocument/2006/relationships/hyperlink" Target="https://gallica.bnf.fr/ark:/12148/bpt6k298405w/f17.imagehttps:/gallica.bnf.fr/ark:/12148/bpt6k298405w/f17.image" TargetMode="External"/><Relationship Id="rId68" Type="http://schemas.openxmlformats.org/officeDocument/2006/relationships/hyperlink" Target="https://fr.wikipedia.org/wiki/Charlemagne" TargetMode="External"/><Relationship Id="rId84" Type="http://schemas.openxmlformats.org/officeDocument/2006/relationships/hyperlink" Target="https://fr.wikipedia.org/wiki/Ballade_des_dames_du_temps_jadis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fr.wikipedia.org/wiki/IVe_si%C3%A8cle_av._J.-C." TargetMode="External"/><Relationship Id="rId11" Type="http://schemas.openxmlformats.org/officeDocument/2006/relationships/hyperlink" Target="https://fr.wikipedia.org/wiki/Alcibiade" TargetMode="External"/><Relationship Id="rId32" Type="http://schemas.openxmlformats.org/officeDocument/2006/relationships/hyperlink" Target="https://fr.wikipedia.org/wiki/Ballade_des_dames_du_temps_jadis" TargetMode="External"/><Relationship Id="rId37" Type="http://schemas.openxmlformats.org/officeDocument/2006/relationships/hyperlink" Target="https://fr.wikipedia.org/wiki/Ballade_des_dames_du_temps_jadis" TargetMode="External"/><Relationship Id="rId53" Type="http://schemas.openxmlformats.org/officeDocument/2006/relationships/hyperlink" Target="http://archive.wikiwix.com/cache/?url=https%3A%2F%2Fbooks.google.fr%2Fbooks%3Fid%3D41uFDYrJt5YC%26pg%3DPA20%26lpg%3DPA20%26dq%3Dreine%2Bblanche%2Bveuve%26source%3Dbl%26ots%3Dp-SaRjizCm%26sig%3D2csm1hozzV0XY7_0HQ83oF8ASbY%26hl%3Dfr%26sa%3DX%26ved%3D0CF4Q6AEwDGoVChMInNHx4MflxgIVx2kUCh2pKwj1%23v%3Donepage%26q%26f%3Dfalse" TargetMode="External"/><Relationship Id="rId58" Type="http://schemas.openxmlformats.org/officeDocument/2006/relationships/hyperlink" Target="https://fr.wikipedia.org/wiki/Adenet_le_Roi" TargetMode="External"/><Relationship Id="rId74" Type="http://schemas.openxmlformats.org/officeDocument/2006/relationships/hyperlink" Target="http://archive.wikiwix.com/cache/?url=https%3A%2F%2Fgallica.bnf.fr%2Fark%3A%2F12148%2Fbtv1b9062189p" TargetMode="External"/><Relationship Id="rId79" Type="http://schemas.openxmlformats.org/officeDocument/2006/relationships/hyperlink" Target="https://fr.wikipedia.org/wiki/Ballade_des_dames_du_temps_jadis" TargetMode="External"/><Relationship Id="rId5" Type="http://schemas.openxmlformats.org/officeDocument/2006/relationships/hyperlink" Target="https://fr.wikipedia.org/wiki/Rh%C3%A9torique" TargetMode="External"/><Relationship Id="rId14" Type="http://schemas.openxmlformats.org/officeDocument/2006/relationships/hyperlink" Target="http://archive.wikiwix.com/cache/?url=https%3A%2F%2Farchive.org%2Fdetails%2FMelangesDePhilologieRomane" TargetMode="External"/><Relationship Id="rId22" Type="http://schemas.openxmlformats.org/officeDocument/2006/relationships/hyperlink" Target="https://fr.wikipedia.org/wiki/Tha%C3%AFs_(sainte)" TargetMode="External"/><Relationship Id="rId27" Type="http://schemas.openxmlformats.org/officeDocument/2006/relationships/hyperlink" Target="https://fr.wikipedia.org/wiki/Ballade_des_dames_du_temps_jadis" TargetMode="External"/><Relationship Id="rId30" Type="http://schemas.openxmlformats.org/officeDocument/2006/relationships/hyperlink" Target="https://fr.wikipedia.org/wiki/Ballade_des_dames_du_temps_jadis" TargetMode="External"/><Relationship Id="rId35" Type="http://schemas.openxmlformats.org/officeDocument/2006/relationships/hyperlink" Target="https://fr.wikipedia.org/wiki/Ballade_des_dames_du_temps_jadis" TargetMode="External"/><Relationship Id="rId43" Type="http://schemas.openxmlformats.org/officeDocument/2006/relationships/hyperlink" Target="http://archive.wikiwix.com/cache/?url=http%3A%2F%2Fatilf.atilf.fr%2Fscripts%2FdmfX.exe%3FIDF%3DchartesXbedjb%3BISIS%3Disis_dmf2012L.txt%3BOUVRIR_MENU%3D0%3Bs%3Ds014a2c38%3BAFFICHAGE%3D2%3BMENU%3Dmenu_dmf%3B%3BXMODE%3DSTELLa%3BFERMER%3B%3B" TargetMode="External"/><Relationship Id="rId48" Type="http://schemas.openxmlformats.org/officeDocument/2006/relationships/hyperlink" Target="https://fr.wikipedia.org/wiki/Paradoxe_de_l%27%C3%A2ne_de_Buridan" TargetMode="External"/><Relationship Id="rId56" Type="http://schemas.openxmlformats.org/officeDocument/2006/relationships/hyperlink" Target="https://fr.wikipedia.org/wiki/Blanche_de_Castille" TargetMode="External"/><Relationship Id="rId64" Type="http://schemas.openxmlformats.org/officeDocument/2006/relationships/hyperlink" Target="http://archive.wikiwix.com/cache/?url=https%3A%2F%2Fgallica.bnf.fr%2Fark%3A%2F12148%2Fbpt6k298405w%2Ff17.imagehttps%3A%2F%2Fgallica.bnf.fr%2Fark%3A%2F12148%2Fbpt6k298405w%2Ff17.image" TargetMode="External"/><Relationship Id="rId69" Type="http://schemas.openxmlformats.org/officeDocument/2006/relationships/hyperlink" Target="https://fr.wikipedia.org/wiki/Reine_P%C3%A9dauque" TargetMode="External"/><Relationship Id="rId77" Type="http://schemas.openxmlformats.org/officeDocument/2006/relationships/hyperlink" Target="https://fr.wikipedia.org/wiki/Beatrice_Portinari" TargetMode="External"/><Relationship Id="rId8" Type="http://schemas.openxmlformats.org/officeDocument/2006/relationships/hyperlink" Target="https://fr.wikipedia.org/wiki/Ballade_des_dames_du_temps_jadis" TargetMode="External"/><Relationship Id="rId51" Type="http://schemas.openxmlformats.org/officeDocument/2006/relationships/hyperlink" Target="https://fr.wikipedia.org/wiki/Ballade_des_dames_du_temps_jadis" TargetMode="External"/><Relationship Id="rId72" Type="http://schemas.openxmlformats.org/officeDocument/2006/relationships/hyperlink" Target="https://fr.wikipedia.org/wiki/Chanson_de_geste" TargetMode="External"/><Relationship Id="rId80" Type="http://schemas.openxmlformats.org/officeDocument/2006/relationships/hyperlink" Target="https://fr.wikipedia.org/wiki/Adenet_le_Roi" TargetMode="External"/><Relationship Id="rId85" Type="http://schemas.openxmlformats.org/officeDocument/2006/relationships/hyperlink" Target="https://fr.wikisource.org/wiki/Page:%C5%92uvres_de_Fran%C3%A7ois_Villon_Thuasne_1923_t2.djvu/16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r.wikipedia.org/wiki/Bo%C3%A8ce" TargetMode="External"/><Relationship Id="rId17" Type="http://schemas.openxmlformats.org/officeDocument/2006/relationships/hyperlink" Target="https://fr.wikipedia.org/wiki/Tha%C3%AFs_(h%C3%A9ta%C3%AFre)" TargetMode="External"/><Relationship Id="rId25" Type="http://schemas.openxmlformats.org/officeDocument/2006/relationships/hyperlink" Target="https://fr.wikipedia.org/wiki/Ballade_des_dames_du_temps_jadis" TargetMode="External"/><Relationship Id="rId33" Type="http://schemas.openxmlformats.org/officeDocument/2006/relationships/hyperlink" Target="http://atilf.atilf.fr/scripts/dmfX.exe?IDF=dmfXdXrmXabedd;ISIS=isis_dmf2012.txt;MENU=menu_dmf;OUVRIR_MENU=2;s=s01300e38;LANGUE=FR;FERMER;AFFICHAGE=2;MENU=menu_dmf;;XMODE=STELLa;FERMER;;" TargetMode="External"/><Relationship Id="rId38" Type="http://schemas.openxmlformats.org/officeDocument/2006/relationships/hyperlink" Target="https://fr.wikipedia.org/wiki/Ballade_des_dames_du_temps_jadis" TargetMode="External"/><Relationship Id="rId46" Type="http://schemas.openxmlformats.org/officeDocument/2006/relationships/hyperlink" Target="https://fr.wikipedia.org/wiki/Ballade_des_dames_du_temps_jadis" TargetMode="External"/><Relationship Id="rId59" Type="http://schemas.openxmlformats.org/officeDocument/2006/relationships/hyperlink" Target="https://fr.wikipedia.org/wiki/Acrostiche" TargetMode="External"/><Relationship Id="rId67" Type="http://schemas.openxmlformats.org/officeDocument/2006/relationships/hyperlink" Target="https://fr.wikipedia.org/wiki/P%C3%A9pin_le_Bref" TargetMode="External"/><Relationship Id="rId20" Type="http://schemas.openxmlformats.org/officeDocument/2006/relationships/hyperlink" Target="https://books.google.fr/books?id=pP1SAAAAcAAJ&amp;dq=sainte%20thais%20alexandre%20le%20grand&amp;hl=fr&amp;pg=PA338" TargetMode="External"/><Relationship Id="rId41" Type="http://schemas.openxmlformats.org/officeDocument/2006/relationships/hyperlink" Target="https://fr.wikipedia.org/wiki/Ballade_des_dames_du_temps_jadis" TargetMode="External"/><Relationship Id="rId54" Type="http://schemas.openxmlformats.org/officeDocument/2006/relationships/hyperlink" Target="https://fr.wikipedia.org/wiki/Joseph-Nicolas_Guyot" TargetMode="External"/><Relationship Id="rId62" Type="http://schemas.openxmlformats.org/officeDocument/2006/relationships/hyperlink" Target="https://fr.wikipedia.org/wiki/Adenet_le_Roi" TargetMode="External"/><Relationship Id="rId70" Type="http://schemas.openxmlformats.org/officeDocument/2006/relationships/hyperlink" Target="https://books.google.fr/books?id=sszAlERRtLIC&amp;pg=PR80&amp;lpg=PR80&amp;&amp;f=false" TargetMode="External"/><Relationship Id="rId75" Type="http://schemas.openxmlformats.org/officeDocument/2006/relationships/hyperlink" Target="https://fr.wikipedia.org/wiki/Adenet_le_roi" TargetMode="External"/><Relationship Id="rId83" Type="http://schemas.openxmlformats.org/officeDocument/2006/relationships/hyperlink" Target="https://fr.wikipedia.org/wiki/Jeanne_d%27Arc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Arts_lib%C3%A9raux" TargetMode="External"/><Relationship Id="rId15" Type="http://schemas.openxmlformats.org/officeDocument/2006/relationships/hyperlink" Target="https://fr.wikipedia.org/wiki/Ballade_des_dames_du_temps_jadis" TargetMode="External"/><Relationship Id="rId23" Type="http://schemas.openxmlformats.org/officeDocument/2006/relationships/hyperlink" Target="http://www.persee.fr/web/revues/home/prescript/article/rbph_0035-0818_1934_num_13_1_1462" TargetMode="External"/><Relationship Id="rId28" Type="http://schemas.openxmlformats.org/officeDocument/2006/relationships/hyperlink" Target="https://fr.wikipedia.org/wiki/%C3%89cho_(mythologie)" TargetMode="External"/><Relationship Id="rId36" Type="http://schemas.openxmlformats.org/officeDocument/2006/relationships/hyperlink" Target="https://fr.wikipedia.org/wiki/H%C3%A9lo%C3%AFse_d%27Argenteuil" TargetMode="External"/><Relationship Id="rId49" Type="http://schemas.openxmlformats.org/officeDocument/2006/relationships/hyperlink" Target="https://fr.wikipedia.org/wiki/Ballade_des_dames_du_temps_jadis" TargetMode="External"/><Relationship Id="rId57" Type="http://schemas.openxmlformats.org/officeDocument/2006/relationships/hyperlink" Target="https://fr.wikipedia.org/wiki/Blanche_de_Bourgogne_(v._1296-1326)" TargetMode="External"/><Relationship Id="rId10" Type="http://schemas.openxmlformats.org/officeDocument/2006/relationships/hyperlink" Target="https://fr.wikipedia.org/wiki/Flore_(mythologie)" TargetMode="External"/><Relationship Id="rId31" Type="http://schemas.openxmlformats.org/officeDocument/2006/relationships/hyperlink" Target="https://fr.wikipedia.org/wiki/Ballade_des_dames_du_temps_jadis" TargetMode="External"/><Relationship Id="rId44" Type="http://schemas.openxmlformats.org/officeDocument/2006/relationships/hyperlink" Target="https://fr.wikipedia.org/wiki/Ballade_des_dames_du_temps_jadis" TargetMode="External"/><Relationship Id="rId52" Type="http://schemas.openxmlformats.org/officeDocument/2006/relationships/hyperlink" Target="https://books.google.fr/books?id=41uFDYrJt5YC&amp;pg=PA20&amp;lpg=PA20&amp;dq=reine+blanche+veuve&amp;source=bl&amp;ots=p-SaRjizCm&amp;sig=2csm1hozzV0XY7_0HQ83oF8ASbY&amp;hl=fr&amp;sa=X&amp;ved=0CF4Q6AEwDGoVChMInNHx4MflxgIVx2kUCh2pKwj1" TargetMode="External"/><Relationship Id="rId60" Type="http://schemas.openxmlformats.org/officeDocument/2006/relationships/hyperlink" Target="http://bibnum.enc.sorbonne.fr/omeka/files/original/963bf73a30dcd6a334777f6e9191dd3e.pdf" TargetMode="External"/><Relationship Id="rId65" Type="http://schemas.openxmlformats.org/officeDocument/2006/relationships/hyperlink" Target="https://fr.wikipedia.org/wiki/Ballade_des_dames_du_temps_jadis" TargetMode="External"/><Relationship Id="rId73" Type="http://schemas.openxmlformats.org/officeDocument/2006/relationships/hyperlink" Target="https://gallica.bnf.fr/ark:/12148/btv1b9062189p" TargetMode="External"/><Relationship Id="rId78" Type="http://schemas.openxmlformats.org/officeDocument/2006/relationships/hyperlink" Target="https://fr.wikipedia.org/wiki/Dante" TargetMode="External"/><Relationship Id="rId81" Type="http://schemas.openxmlformats.org/officeDocument/2006/relationships/hyperlink" Target="https://fr.wikipedia.org/wiki/Ballade_des_dames_du_temps_jadis" TargetMode="External"/><Relationship Id="rId86" Type="http://schemas.openxmlformats.org/officeDocument/2006/relationships/hyperlink" Target="http://archive.wikiwix.com/cache/?url=https%3A%2F%2Ffr.wikisource.org%2Fwiki%2FPage%3A%25C5%2592uvres_de_Fran%25C3%25A7ois_Villon_Thuasne_1923_t2.djvu%2F1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Lactance" TargetMode="External"/><Relationship Id="rId13" Type="http://schemas.openxmlformats.org/officeDocument/2006/relationships/hyperlink" Target="https://archive.org/details/MelangesDePhilologieRomane" TargetMode="External"/><Relationship Id="rId18" Type="http://schemas.openxmlformats.org/officeDocument/2006/relationships/hyperlink" Target="https://fr.wikisource.org/wiki/Page:%C5%92uvres_de_Fran%C3%A7ois_Villon_Thuasne_1923_t2.djvu/162" TargetMode="External"/><Relationship Id="rId39" Type="http://schemas.openxmlformats.org/officeDocument/2006/relationships/hyperlink" Target="https://fr.wikipedia.org/wiki/Pierre_Ab%C3%A9lard" TargetMode="External"/><Relationship Id="rId34" Type="http://schemas.openxmlformats.org/officeDocument/2006/relationships/hyperlink" Target="http://archive.wikiwix.com/cache/?url=http%3A%2F%2Fatilf.atilf.fr%2Fscripts%2FdmfX.exe%3FIDF%3DdmfXdXrmXabedd%3BISIS%3Disis_dmf2012.txt%3BMENU%3Dmenu_dmf%3BOUVRIR_MENU%3D2%3Bs%3Ds01300e38%3BLANGUE%3DFR%3BFERMER%3BAFFICHAGE%3D2%3BMENU%3Dmenu_dmf%3B%3BXMODE%3DSTELLa%3BFERMER%3B%3B" TargetMode="External"/><Relationship Id="rId50" Type="http://schemas.openxmlformats.org/officeDocument/2006/relationships/hyperlink" Target="https://fr.wikipedia.org/wiki/Affaire_de_la_tour_de_Nesle" TargetMode="External"/><Relationship Id="rId55" Type="http://schemas.openxmlformats.org/officeDocument/2006/relationships/hyperlink" Target="https://fr.wikipedia.org/wiki/Ballade_des_dames_du_temps_jadis" TargetMode="External"/><Relationship Id="rId76" Type="http://schemas.openxmlformats.org/officeDocument/2006/relationships/hyperlink" Target="https://fr.wikipedia.org/wiki/Ballade_des_dames_du_temps_jadis" TargetMode="External"/><Relationship Id="rId7" Type="http://schemas.openxmlformats.org/officeDocument/2006/relationships/hyperlink" Target="https://fr.wikipedia.org/wiki/Ballade_des_dames_du_temps_jadis" TargetMode="External"/><Relationship Id="rId71" Type="http://schemas.openxmlformats.org/officeDocument/2006/relationships/hyperlink" Target="http://archive.wikiwix.com/cache/?url=https%3A%2F%2Fbooks.google.fr%2Fbooks%3Fid%3DsszAlERRtLIC%26pg%3DPR80%26lpg%3DPR80%26%26f%3Dfalse%23v%3Donepage%26f%3Dfalse" TargetMode="External"/><Relationship Id="rId2" Type="http://schemas.openxmlformats.org/officeDocument/2006/relationships/styles" Target="styles.xml"/><Relationship Id="rId29" Type="http://schemas.openxmlformats.org/officeDocument/2006/relationships/hyperlink" Target="https://fr.wikipedia.org/wiki/Ballade_des_dames_du_temps_jadis" TargetMode="External"/><Relationship Id="rId24" Type="http://schemas.openxmlformats.org/officeDocument/2006/relationships/hyperlink" Target="http://archive.wikiwix.com/cache/?url=http%3A%2F%2Fwww.persee.fr%2Fweb%2Frevues%2Fhome%2Fprescript%2Farticle%2Frbph_0035-0818_1934_num_13_1_1462" TargetMode="External"/><Relationship Id="rId40" Type="http://schemas.openxmlformats.org/officeDocument/2006/relationships/hyperlink" Target="https://fr.wikipedia.org/wiki/Ballade_des_dames_du_temps_jadis" TargetMode="External"/><Relationship Id="rId45" Type="http://schemas.openxmlformats.org/officeDocument/2006/relationships/hyperlink" Target="https://fr.wikipedia.org/wiki/Jeanne_II_de_Bourgogne" TargetMode="External"/><Relationship Id="rId66" Type="http://schemas.openxmlformats.org/officeDocument/2006/relationships/hyperlink" Target="https://fr.wikipedia.org/wiki/Bertrade_de_Laon" TargetMode="External"/><Relationship Id="rId87" Type="http://schemas.openxmlformats.org/officeDocument/2006/relationships/hyperlink" Target="https://fr.wikipedia.org/wiki/Ballade_des_dames_du_temps_jadis" TargetMode="External"/><Relationship Id="rId61" Type="http://schemas.openxmlformats.org/officeDocument/2006/relationships/hyperlink" Target="http://archive.wikiwix.com/cache/?url=http%3A%2F%2Fbibnum.enc.sorbonne.fr%2Fomeka%2Ffiles%2Foriginal%2F963bf73a30dcd6a334777f6e9191dd3e.pdf" TargetMode="External"/><Relationship Id="rId82" Type="http://schemas.openxmlformats.org/officeDocument/2006/relationships/hyperlink" Target="https://fr.wikipedia.org/wiki/Ballade_des_dames_du_temps_jadis" TargetMode="External"/><Relationship Id="rId19" Type="http://schemas.openxmlformats.org/officeDocument/2006/relationships/hyperlink" Target="http://archive.wikiwix.com/cache/?url=https%3A%2F%2Ffr.wikisource.org%2Fwiki%2FPage%3A%25C5%2592uvres_de_Fran%25C3%25A7ois_Villon_Thuasne_1923_t2.djvu%2F16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2510</Words>
  <Characters>13807</Characters>
  <Application>Microsoft Office Word</Application>
  <DocSecurity>0</DocSecurity>
  <Lines>115</Lines>
  <Paragraphs>32</Paragraphs>
  <ScaleCrop>false</ScaleCrop>
  <Company/>
  <LinksUpToDate>false</LinksUpToDate>
  <CharactersWithSpaces>16285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2019-12-11T14:00:00Z</dcterms:created>
  <dcterms:modified xsi:type="dcterms:W3CDTF">2019-12-11T14:08:00Z</dcterms:modified>
</cp:coreProperties>
</file>