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B855D4" w:rsidRDefault="00664C81">
      <w:pPr>
        <w:ind w:firstLine="260"/>
        <w:jc w:val="center"/>
        <w:rPr>
          <w:rFonts w:asciiTheme="minorHAnsi" w:hAnsiTheme="minorHAnsi" w:cstheme="minorHAnsi"/>
          <w:b/>
          <w:bCs/>
        </w:rPr>
      </w:pPr>
      <w:bookmarkStart w:id="0" w:name="_GoBack"/>
      <w:r w:rsidRPr="00B855D4">
        <w:rPr>
          <w:rFonts w:asciiTheme="minorHAnsi" w:hAnsiTheme="minorHAnsi" w:cstheme="minorHAnsi"/>
          <w:b/>
          <w:bCs/>
        </w:rPr>
        <w:t xml:space="preserve">Objet d’étude : le biographique : Amélie Nothomb, </w:t>
      </w:r>
      <w:r w:rsidRPr="00B855D4">
        <w:rPr>
          <w:rFonts w:asciiTheme="minorHAnsi" w:hAnsiTheme="minorHAnsi" w:cstheme="minorHAnsi"/>
          <w:b/>
          <w:bCs/>
          <w:i/>
          <w:iCs/>
        </w:rPr>
        <w:t xml:space="preserve">Stupeur et tremblements </w:t>
      </w:r>
      <w:r w:rsidRPr="00B855D4">
        <w:rPr>
          <w:rFonts w:asciiTheme="minorHAnsi" w:hAnsiTheme="minorHAnsi" w:cstheme="minorHAnsi"/>
          <w:b/>
          <w:bCs/>
        </w:rPr>
        <w:t xml:space="preserve"> </w:t>
      </w:r>
    </w:p>
    <w:p w:rsidR="00000000" w:rsidRPr="00B855D4" w:rsidRDefault="00664C81">
      <w:pPr>
        <w:ind w:firstLine="260"/>
        <w:jc w:val="center"/>
        <w:rPr>
          <w:rFonts w:asciiTheme="minorHAnsi" w:hAnsiTheme="minorHAnsi" w:cstheme="minorHAnsi"/>
          <w:b/>
          <w:bCs/>
        </w:rPr>
      </w:pPr>
      <w:r w:rsidRPr="00B855D4">
        <w:rPr>
          <w:rFonts w:asciiTheme="minorHAnsi" w:hAnsiTheme="minorHAnsi" w:cstheme="minorHAnsi"/>
          <w:b/>
          <w:bCs/>
        </w:rPr>
        <w:t>Lecture analytique Explicit (Ghislaine Zaneboni)</w:t>
      </w:r>
    </w:p>
    <w:p w:rsidR="00000000" w:rsidRPr="00B855D4" w:rsidRDefault="00664C81">
      <w:pPr>
        <w:ind w:firstLine="260"/>
        <w:jc w:val="center"/>
        <w:rPr>
          <w:rFonts w:asciiTheme="minorHAnsi" w:hAnsiTheme="minorHAnsi" w:cstheme="minorHAnsi"/>
        </w:rPr>
      </w:pPr>
      <w:r w:rsidRPr="00B855D4">
        <w:rPr>
          <w:rFonts w:asciiTheme="minorHAnsi" w:hAnsiTheme="minorHAnsi" w:cstheme="minorHAnsi"/>
        </w:rPr>
        <w:t xml:space="preserve">(Le livre de poche pp. </w:t>
      </w:r>
      <w:r w:rsidRPr="00B855D4">
        <w:rPr>
          <w:rFonts w:asciiTheme="minorHAnsi" w:hAnsiTheme="minorHAnsi" w:cstheme="minorHAnsi"/>
        </w:rPr>
        <w:sym w:font="Wingdings" w:char="F0E0"/>
      </w:r>
      <w:r w:rsidRPr="00B855D4">
        <w:rPr>
          <w:rFonts w:asciiTheme="minorHAnsi" w:hAnsiTheme="minorHAnsi" w:cstheme="minorHAnsi"/>
        </w:rPr>
        <w:t xml:space="preserve"> fin , Albin Michel pp. 172, 175)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Le matin du 7 janvier, je ne pouvais pas y croire : j'avais tant attendu cette date. Il me semblait que j'étais ch</w:t>
      </w:r>
      <w:r w:rsidRPr="00B855D4">
        <w:rPr>
          <w:rFonts w:asciiTheme="minorHAnsi" w:hAnsiTheme="minorHAnsi" w:cstheme="minorHAnsi"/>
          <w:sz w:val="20"/>
          <w:szCs w:val="20"/>
        </w:rPr>
        <w:t>ez Yumimoto depuis dix ans.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Je passai ma journée aux commodités du quarante-quatrième étage dans une atmosphère de religiosité : j'effectuais les moindres gestes avec la solennité d'un sacerdoce. Je regrettais presque de ne pouvoir vérifier le mot de la vi</w:t>
      </w:r>
      <w:r w:rsidRPr="00B855D4">
        <w:rPr>
          <w:rFonts w:asciiTheme="minorHAnsi" w:hAnsiTheme="minorHAnsi" w:cstheme="minorHAnsi"/>
          <w:sz w:val="20"/>
          <w:szCs w:val="20"/>
        </w:rPr>
        <w:t>eille carmélite : « Au Carmel, ce sont les trente premières années qui sont difficiles. »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Vers dix-huit heures, après m'être lavé les mains, j'allai serrer celles de quelques individus qui, à des titres divers, m'avaient laissé entendre qu'ils me considéra</w:t>
      </w:r>
      <w:r w:rsidRPr="00B855D4">
        <w:rPr>
          <w:rFonts w:asciiTheme="minorHAnsi" w:hAnsiTheme="minorHAnsi" w:cstheme="minorHAnsi"/>
          <w:sz w:val="20"/>
          <w:szCs w:val="20"/>
        </w:rPr>
        <w:t>ient comme un être humain. La main de Fubuki ne fut pas du lot. Je le regrettai, d'autant que je n'éprouvais envers elle aucune rancune : ce fut par amour-propre que je me contraignis à ne pas la saluer. Par la suite, je trouvai cette attitude stupide : pr</w:t>
      </w:r>
      <w:r w:rsidRPr="00B855D4">
        <w:rPr>
          <w:rFonts w:asciiTheme="minorHAnsi" w:hAnsiTheme="minorHAnsi" w:cstheme="minorHAnsi"/>
          <w:sz w:val="20"/>
          <w:szCs w:val="20"/>
        </w:rPr>
        <w:t>éférer son orgueil à la contemplation d'un visage exceptionnel, c'était un mauvais calcul.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A dix-huit heures trente, je retournai une dernière fois au Carmel. Les toilettes pour dames étaient désertes. La laideur de l'éclairage au néon ne m'empêcha pas d'a</w:t>
      </w:r>
      <w:r w:rsidRPr="00B855D4">
        <w:rPr>
          <w:rFonts w:asciiTheme="minorHAnsi" w:hAnsiTheme="minorHAnsi" w:cstheme="minorHAnsi"/>
          <w:sz w:val="20"/>
          <w:szCs w:val="20"/>
        </w:rPr>
        <w:t>voir le cœur serré : sept mois - de ma vie ? non ; de mon temps sur cette planète - s'étaient écoulés ici. Pas de quoi être nostalgique. Et pourtant ma gorge se nouait.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D'instinct, je marchai vers la fenêtre. Je collai mon front à la vitre et je sus que c'</w:t>
      </w:r>
      <w:r w:rsidRPr="00B855D4">
        <w:rPr>
          <w:rFonts w:asciiTheme="minorHAnsi" w:hAnsiTheme="minorHAnsi" w:cstheme="minorHAnsi"/>
          <w:sz w:val="20"/>
          <w:szCs w:val="20"/>
        </w:rPr>
        <w:t>était cela qui me manquerait : il n'était pas donné à tout le monde de dominer la ville du haut du quarante-quatrième étage.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La fenêtre était la frontière entre la lumière horrible et l'admirable obscurité, entre les cabinets et l'infini, entre l'hygiéniqu</w:t>
      </w:r>
      <w:r w:rsidRPr="00B855D4">
        <w:rPr>
          <w:rFonts w:asciiTheme="minorHAnsi" w:hAnsiTheme="minorHAnsi" w:cstheme="minorHAnsi"/>
          <w:sz w:val="20"/>
          <w:szCs w:val="20"/>
        </w:rPr>
        <w:t>e et l'impossible à laver, entre la chasse d'eau et le ciel.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Aussi longtemps qu'il existerait des fenêtres, le moindre humain de la terre aurait sa part de liberté.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Une ultime fois, je me jetai dans le vide. Je regardai mon corps tomber.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Quand j'eus conten</w:t>
      </w:r>
      <w:r w:rsidRPr="00B855D4">
        <w:rPr>
          <w:rFonts w:asciiTheme="minorHAnsi" w:hAnsiTheme="minorHAnsi" w:cstheme="minorHAnsi"/>
          <w:sz w:val="20"/>
          <w:szCs w:val="20"/>
        </w:rPr>
        <w:t>té ma soif de défenestration, je quittai l'immeuble Yumimoto. On ne m’y revit jamais.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Quelques jours plus tard, je retournai en Europe.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 xml:space="preserve">Le 14 janvier 1991, je commençai à écrire un manuscrit dont le titre était </w:t>
      </w:r>
      <w:r w:rsidRPr="00B855D4">
        <w:rPr>
          <w:rFonts w:asciiTheme="minorHAnsi" w:hAnsiTheme="minorHAnsi" w:cstheme="minorHAnsi"/>
          <w:i/>
          <w:iCs/>
          <w:sz w:val="20"/>
          <w:szCs w:val="20"/>
        </w:rPr>
        <w:t>Hygiène de</w:t>
      </w:r>
      <w:r w:rsidRPr="00B855D4">
        <w:rPr>
          <w:rFonts w:asciiTheme="minorHAnsi" w:hAnsiTheme="minorHAnsi" w:cstheme="minorHAnsi"/>
          <w:sz w:val="20"/>
          <w:szCs w:val="20"/>
        </w:rPr>
        <w:t xml:space="preserve"> </w:t>
      </w:r>
      <w:r w:rsidRPr="00B855D4">
        <w:rPr>
          <w:rFonts w:asciiTheme="minorHAnsi" w:hAnsiTheme="minorHAnsi" w:cstheme="minorHAnsi"/>
          <w:i/>
          <w:iCs/>
          <w:sz w:val="20"/>
          <w:szCs w:val="20"/>
        </w:rPr>
        <w:t>l'assassin</w:t>
      </w:r>
      <w:r w:rsidRPr="00B855D4">
        <w:rPr>
          <w:rFonts w:asciiTheme="minorHAnsi" w:hAnsiTheme="minorHAnsi" w:cstheme="minorHAnsi"/>
          <w:sz w:val="20"/>
          <w:szCs w:val="20"/>
        </w:rPr>
        <w:t>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Le 15 janvier é</w:t>
      </w:r>
      <w:r w:rsidRPr="00B855D4">
        <w:rPr>
          <w:rFonts w:asciiTheme="minorHAnsi" w:hAnsiTheme="minorHAnsi" w:cstheme="minorHAnsi"/>
          <w:sz w:val="20"/>
          <w:szCs w:val="20"/>
        </w:rPr>
        <w:t>tait la date de l'ultimatum américain contre l'Irak. Le 17 janvier, ce fut la guerre.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Le 18 janvier, à l'autre bout de la planète, Fubuki Mori eut trente ans.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Le temps, conformément à sa vieille habitude, passa.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En 1992, mon premier roman fut publié.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En 1</w:t>
      </w:r>
      <w:r w:rsidRPr="00B855D4">
        <w:rPr>
          <w:rFonts w:asciiTheme="minorHAnsi" w:hAnsiTheme="minorHAnsi" w:cstheme="minorHAnsi"/>
          <w:sz w:val="20"/>
          <w:szCs w:val="20"/>
        </w:rPr>
        <w:t>993, je reçus une lettre de Tokyo. Le texte en était ainsi libellé :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« Amélie-san,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Félicitations.</w:t>
      </w:r>
    </w:p>
    <w:p w:rsidR="00000000" w:rsidRPr="00B855D4" w:rsidRDefault="00664C81">
      <w:pPr>
        <w:jc w:val="right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Mori Fubuki. »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Ce mot avait de quoi me faire plaisir. Mais il comportait un détail qui me ravit au plus haut point : il était écrit en japonais.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br w:type="page"/>
      </w:r>
      <w:r w:rsidRPr="00B855D4">
        <w:rPr>
          <w:rFonts w:asciiTheme="minorHAnsi" w:hAnsiTheme="minorHAnsi" w:cstheme="minorHAnsi"/>
          <w:sz w:val="20"/>
          <w:szCs w:val="20"/>
        </w:rPr>
        <w:lastRenderedPageBreak/>
        <w:t>Dame pipi d</w:t>
      </w:r>
      <w:r w:rsidRPr="00B855D4">
        <w:rPr>
          <w:rFonts w:asciiTheme="minorHAnsi" w:hAnsiTheme="minorHAnsi" w:cstheme="minorHAnsi"/>
          <w:sz w:val="20"/>
          <w:szCs w:val="20"/>
        </w:rPr>
        <w:t xml:space="preserve">ans l’entreprise nippone Yumimoto, Amélie-san a atteint le dernier cercle de sa descente aux enfers. Nous verrons comment Amélie Nothomb, dans l’explicit du roman </w:t>
      </w:r>
      <w:r w:rsidRPr="00B855D4">
        <w:rPr>
          <w:rFonts w:asciiTheme="minorHAnsi" w:hAnsiTheme="minorHAnsi" w:cstheme="minorHAnsi"/>
          <w:i/>
          <w:iCs/>
          <w:sz w:val="20"/>
          <w:szCs w:val="20"/>
        </w:rPr>
        <w:t>Stupeurs et tremblements</w:t>
      </w:r>
      <w:r w:rsidRPr="00B855D4">
        <w:rPr>
          <w:rFonts w:asciiTheme="minorHAnsi" w:hAnsiTheme="minorHAnsi" w:cstheme="minorHAnsi"/>
          <w:sz w:val="20"/>
          <w:szCs w:val="20"/>
        </w:rPr>
        <w:t xml:space="preserve"> publié en 1999, achève sa cocasse épopée, et donc comment l’auteur, </w:t>
      </w:r>
      <w:r w:rsidRPr="00B855D4">
        <w:rPr>
          <w:rFonts w:asciiTheme="minorHAnsi" w:hAnsiTheme="minorHAnsi" w:cstheme="minorHAnsi"/>
          <w:sz w:val="20"/>
          <w:szCs w:val="20"/>
        </w:rPr>
        <w:t>tout en inscrivant de façon réaliste un récit autobiographique romancé dans l’actualité historique, termine, comme elle a commencé et poursuivi tout son roman, dans le décrochage burlesque plein de dérision, d’absurde et de satire.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0000FF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color w:val="0000FF"/>
          <w:sz w:val="20"/>
          <w:szCs w:val="20"/>
        </w:rPr>
        <w:t>I. La fin – l’explicit</w:t>
      </w:r>
      <w:r w:rsidRPr="00B855D4">
        <w:rPr>
          <w:rFonts w:asciiTheme="minorHAnsi" w:hAnsiTheme="minorHAnsi" w:cstheme="minorHAnsi"/>
          <w:b/>
          <w:bCs/>
          <w:color w:val="0000FF"/>
          <w:sz w:val="20"/>
          <w:szCs w:val="20"/>
        </w:rPr>
        <w:t xml:space="preserve"> – d’un récit autobiographique romancé, inscrit de façon réaliste dans l’actualité historique </w:t>
      </w:r>
    </w:p>
    <w:p w:rsidR="00000000" w:rsidRPr="00B855D4" w:rsidRDefault="00664C81">
      <w:pP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00000" w:rsidRPr="00B855D4" w:rsidRDefault="00664C81">
      <w:pPr>
        <w:ind w:left="708"/>
        <w:jc w:val="both"/>
        <w:rPr>
          <w:rFonts w:asciiTheme="minorHAnsi" w:hAnsiTheme="minorHAnsi" w:cstheme="minorHAnsi"/>
          <w:b/>
          <w:bCs/>
          <w:color w:val="FF00FF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color w:val="FF00FF"/>
          <w:sz w:val="20"/>
          <w:szCs w:val="20"/>
        </w:rPr>
        <w:t>A. Le jeu des points de vue : respect du « pacte autobiographique »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1. Une narratrice-personnage dans un récit auto-diégétique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2. Mais un changement de point de</w:t>
      </w:r>
      <w:r w:rsidRPr="00B855D4">
        <w:rPr>
          <w:rFonts w:asciiTheme="minorHAnsi" w:hAnsiTheme="minorHAnsi" w:cstheme="minorHAnsi"/>
          <w:b/>
          <w:bCs/>
          <w:sz w:val="20"/>
          <w:szCs w:val="20"/>
        </w:rPr>
        <w:t xml:space="preserve"> vue :</w:t>
      </w:r>
      <w:r w:rsidRPr="00B855D4">
        <w:rPr>
          <w:rFonts w:asciiTheme="minorHAnsi" w:hAnsiTheme="minorHAnsi" w:cstheme="minorHAnsi"/>
          <w:sz w:val="20"/>
          <w:szCs w:val="20"/>
        </w:rPr>
        <w:t xml:space="preserve"> « </w:t>
      </w:r>
      <w:r w:rsidRPr="00B855D4">
        <w:rPr>
          <w:rFonts w:asciiTheme="minorHAnsi" w:hAnsiTheme="minorHAnsi" w:cstheme="minorHAnsi"/>
          <w:sz w:val="20"/>
          <w:szCs w:val="20"/>
          <w:u w:val="single"/>
        </w:rPr>
        <w:t>On</w:t>
      </w:r>
      <w:r w:rsidRPr="00B855D4">
        <w:rPr>
          <w:rFonts w:asciiTheme="minorHAnsi" w:hAnsiTheme="minorHAnsi" w:cstheme="minorHAnsi"/>
          <w:sz w:val="20"/>
          <w:szCs w:val="20"/>
        </w:rPr>
        <w:t xml:space="preserve"> ne m’y revit jamais ». Procédés récurrents, l’indétermination du pronom indéfini, l’objectivation de la narratrice (« m’ » : COD)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ind w:left="708"/>
        <w:jc w:val="both"/>
        <w:rPr>
          <w:rFonts w:asciiTheme="minorHAnsi" w:hAnsiTheme="minorHAnsi" w:cstheme="minorHAnsi"/>
          <w:b/>
          <w:bCs/>
          <w:color w:val="FF00FF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color w:val="FF00FF"/>
          <w:sz w:val="20"/>
          <w:szCs w:val="20"/>
        </w:rPr>
        <w:t xml:space="preserve">B. Une histoire à son terme 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1. Un déroulement qui respecte une chronologie extrêmement précise dans des §</w:t>
      </w:r>
      <w:r w:rsidRPr="00B855D4">
        <w:rPr>
          <w:rFonts w:asciiTheme="minorHAnsi" w:hAnsiTheme="minorHAnsi" w:cstheme="minorHAnsi"/>
          <w:b/>
          <w:bCs/>
          <w:sz w:val="20"/>
          <w:szCs w:val="20"/>
        </w:rPr>
        <w:t xml:space="preserve"> de + en + brefs et l’utilisation de la parataxe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2. Des actions évoquées avec concision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3. La reprise d’éléments et de procédés récurrents</w:t>
      </w:r>
    </w:p>
    <w:p w:rsidR="00000000" w:rsidRPr="00B855D4" w:rsidRDefault="00664C8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L’hostilité de Mori, la supérieure évoquée par 2 métonymies « </w:t>
      </w:r>
      <w:r w:rsidRPr="00B855D4">
        <w:rPr>
          <w:rFonts w:asciiTheme="minorHAnsi" w:hAnsiTheme="minorHAnsi" w:cstheme="minorHAnsi"/>
          <w:sz w:val="20"/>
          <w:szCs w:val="20"/>
          <w:u w:val="single"/>
        </w:rPr>
        <w:t>La main de Fubuki</w:t>
      </w:r>
      <w:r w:rsidRPr="00B855D4">
        <w:rPr>
          <w:rFonts w:asciiTheme="minorHAnsi" w:hAnsiTheme="minorHAnsi" w:cstheme="minorHAnsi"/>
          <w:sz w:val="20"/>
          <w:szCs w:val="20"/>
        </w:rPr>
        <w:t xml:space="preserve"> ne fut pas du lot » ; « préférer s</w:t>
      </w:r>
      <w:r w:rsidRPr="00B855D4">
        <w:rPr>
          <w:rFonts w:asciiTheme="minorHAnsi" w:hAnsiTheme="minorHAnsi" w:cstheme="minorHAnsi"/>
          <w:sz w:val="20"/>
          <w:szCs w:val="20"/>
        </w:rPr>
        <w:t xml:space="preserve">on orgueil à la contemplation d'un </w:t>
      </w:r>
      <w:r w:rsidRPr="00B855D4">
        <w:rPr>
          <w:rFonts w:asciiTheme="minorHAnsi" w:hAnsiTheme="minorHAnsi" w:cstheme="minorHAnsi"/>
          <w:sz w:val="20"/>
          <w:szCs w:val="20"/>
          <w:u w:val="single"/>
        </w:rPr>
        <w:t>visage exceptionnel </w:t>
      </w:r>
      <w:r w:rsidRPr="00B855D4">
        <w:rPr>
          <w:rFonts w:asciiTheme="minorHAnsi" w:hAnsiTheme="minorHAnsi" w:cstheme="minorHAnsi"/>
          <w:sz w:val="20"/>
          <w:szCs w:val="20"/>
        </w:rPr>
        <w:t xml:space="preserve">» </w:t>
      </w:r>
      <w:r w:rsidRPr="00B855D4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B855D4">
        <w:rPr>
          <w:rFonts w:asciiTheme="minorHAnsi" w:hAnsiTheme="minorHAnsi" w:cstheme="minorHAnsi"/>
          <w:sz w:val="20"/>
          <w:szCs w:val="20"/>
        </w:rPr>
        <w:t xml:space="preserve"> déshumanisation  X la fascination de la narratrice pour sa beauté. </w:t>
      </w:r>
    </w:p>
    <w:p w:rsidR="00000000" w:rsidRPr="00B855D4" w:rsidRDefault="00664C81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L’attitude « christique » et le pardon des offenses devant l’humiliation (- apparente ici que</w:t>
      </w:r>
      <w:r w:rsidRPr="00B855D4">
        <w:rPr>
          <w:rFonts w:asciiTheme="minorHAnsi" w:hAnsiTheme="minorHAnsi" w:cstheme="minorHAnsi"/>
          <w:sz w:val="20"/>
          <w:szCs w:val="20"/>
        </w:rPr>
        <w:t xml:space="preserve"> dans l’épisode de la nuit de folie passée dans les bureaux, mais suggérée par les métaphores religieuses) : « je n'éprouvais envers elle aucune rancune »</w:t>
      </w:r>
    </w:p>
    <w:p w:rsidR="00000000" w:rsidRPr="00B855D4" w:rsidRDefault="00664C81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L’attirance de la narratrice pour le vide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 xml:space="preserve">4. Un dénouement retardé 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« 7 janvier 91 », dernière jou</w:t>
      </w:r>
      <w:r w:rsidRPr="00B855D4">
        <w:rPr>
          <w:rFonts w:asciiTheme="minorHAnsi" w:hAnsiTheme="minorHAnsi" w:cstheme="minorHAnsi"/>
          <w:sz w:val="20"/>
          <w:szCs w:val="20"/>
        </w:rPr>
        <w:t xml:space="preserve">rnée d’Amélie dans l’entreprise </w:t>
      </w:r>
      <w:r w:rsidRPr="00B855D4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B855D4">
        <w:rPr>
          <w:rFonts w:asciiTheme="minorHAnsi" w:hAnsiTheme="minorHAnsi" w:cstheme="minorHAnsi"/>
          <w:sz w:val="20"/>
          <w:szCs w:val="20"/>
        </w:rPr>
        <w:t xml:space="preserve"> 1993 : lettre de Mori Fubuki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 xml:space="preserve">5. Un dénouement satisfaisant les amateurs de « happy end » : 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La résolution de l’affrontement</w:t>
      </w:r>
      <w:r w:rsidRPr="00B855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855D4">
        <w:rPr>
          <w:rFonts w:asciiTheme="minorHAnsi" w:hAnsiTheme="minorHAnsi" w:cstheme="minorHAnsi"/>
          <w:sz w:val="20"/>
          <w:szCs w:val="20"/>
        </w:rPr>
        <w:t xml:space="preserve">entre les 2 femmes et la revanche, la victoire savourée d’Amélie </w:t>
      </w:r>
      <w:r w:rsidRPr="00B855D4">
        <w:rPr>
          <w:rFonts w:asciiTheme="minorHAnsi" w:hAnsiTheme="minorHAnsi" w:cstheme="minorHAnsi"/>
          <w:sz w:val="20"/>
          <w:szCs w:val="20"/>
        </w:rPr>
        <w:t>(« un détail qui me ravit au plus haut point » : hyperbole) : Mori Fubuki reconnaît à la fois le talent de l’écrivain, et sa capacité à comprendre le japonais (tout début de la descente aux enfers de la narratrice = sa première journée au sein de l’entrepr</w:t>
      </w:r>
      <w:r w:rsidRPr="00B855D4">
        <w:rPr>
          <w:rFonts w:asciiTheme="minorHAnsi" w:hAnsiTheme="minorHAnsi" w:cstheme="minorHAnsi"/>
          <w:sz w:val="20"/>
          <w:szCs w:val="20"/>
        </w:rPr>
        <w:t>ise, elle montre qu’elle comprend la langue alors qu’elle sert le thé)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00000" w:rsidRPr="00B855D4" w:rsidRDefault="00664C81">
      <w:pPr>
        <w:ind w:left="708"/>
        <w:jc w:val="both"/>
        <w:rPr>
          <w:rFonts w:asciiTheme="minorHAnsi" w:hAnsiTheme="minorHAnsi" w:cstheme="minorHAnsi"/>
          <w:b/>
          <w:bCs/>
          <w:color w:val="FF00FF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color w:val="FF00FF"/>
          <w:sz w:val="20"/>
          <w:szCs w:val="20"/>
        </w:rPr>
        <w:t xml:space="preserve">C. Petite histoire et grande Histoire 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1. La précision des indications temporelles accentue le réalisme des événements aussi bien privés que publics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2. Des événements - dramatiques - h</w:t>
      </w:r>
      <w:r w:rsidRPr="00B855D4">
        <w:rPr>
          <w:rFonts w:asciiTheme="minorHAnsi" w:hAnsiTheme="minorHAnsi" w:cstheme="minorHAnsi"/>
          <w:b/>
          <w:bCs/>
          <w:sz w:val="20"/>
          <w:szCs w:val="20"/>
        </w:rPr>
        <w:t>istoriques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« Le 15 janvier était la date de l'ultimatum américain contre l'Irak. Le 17 janvier, ce fut la guerre. »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3. Le réalisme des évocations et des événements privés</w:t>
      </w:r>
    </w:p>
    <w:p w:rsidR="00000000" w:rsidRPr="00B855D4" w:rsidRDefault="00664C81">
      <w:pPr>
        <w:numPr>
          <w:ilvl w:val="0"/>
          <w:numId w:val="10"/>
        </w:numPr>
        <w:tabs>
          <w:tab w:val="clear" w:pos="360"/>
          <w:tab w:val="num" w:pos="620"/>
        </w:tabs>
        <w:ind w:left="62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 xml:space="preserve">Un décor précisément évoqué 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« Yumimoto, Quarante-quatrième étage, La laideur de l</w:t>
      </w:r>
      <w:r w:rsidRPr="00B855D4">
        <w:rPr>
          <w:rFonts w:asciiTheme="minorHAnsi" w:hAnsiTheme="minorHAnsi" w:cstheme="minorHAnsi"/>
          <w:sz w:val="20"/>
          <w:szCs w:val="20"/>
        </w:rPr>
        <w:t>'éclairage au néon »</w:t>
      </w:r>
    </w:p>
    <w:p w:rsidR="00000000" w:rsidRPr="00B855D4" w:rsidRDefault="00664C81">
      <w:pPr>
        <w:numPr>
          <w:ilvl w:val="0"/>
          <w:numId w:val="10"/>
        </w:numPr>
        <w:tabs>
          <w:tab w:val="clear" w:pos="360"/>
          <w:tab w:val="num" w:pos="620"/>
        </w:tabs>
        <w:ind w:left="62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Les événements privés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« Le matin du 7 janvier », « Vers dix-huit heures », « A dix-huit heures trente », « Quelques jours plus tard, je retournai en Europe.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 xml:space="preserve">Le 14 janvier 1991, je commençai à écrire un manuscrit dont le titre était </w:t>
      </w:r>
      <w:r w:rsidRPr="00B855D4">
        <w:rPr>
          <w:rFonts w:asciiTheme="minorHAnsi" w:hAnsiTheme="minorHAnsi" w:cstheme="minorHAnsi"/>
          <w:i/>
          <w:iCs/>
          <w:sz w:val="20"/>
          <w:szCs w:val="20"/>
        </w:rPr>
        <w:t>Hygiène de</w:t>
      </w:r>
      <w:r w:rsidRPr="00B855D4">
        <w:rPr>
          <w:rFonts w:asciiTheme="minorHAnsi" w:hAnsiTheme="minorHAnsi" w:cstheme="minorHAnsi"/>
          <w:sz w:val="20"/>
          <w:szCs w:val="20"/>
        </w:rPr>
        <w:t xml:space="preserve"> </w:t>
      </w:r>
      <w:r w:rsidRPr="00B855D4">
        <w:rPr>
          <w:rFonts w:asciiTheme="minorHAnsi" w:hAnsiTheme="minorHAnsi" w:cstheme="minorHAnsi"/>
          <w:i/>
          <w:iCs/>
          <w:sz w:val="20"/>
          <w:szCs w:val="20"/>
        </w:rPr>
        <w:t xml:space="preserve">l'assassin </w:t>
      </w:r>
      <w:r w:rsidRPr="00B855D4">
        <w:rPr>
          <w:rFonts w:asciiTheme="minorHAnsi" w:hAnsiTheme="minorHAnsi" w:cstheme="minorHAnsi"/>
          <w:sz w:val="20"/>
          <w:szCs w:val="20"/>
        </w:rPr>
        <w:t>(1</w:t>
      </w:r>
      <w:r w:rsidRPr="00B855D4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B855D4">
        <w:rPr>
          <w:rFonts w:asciiTheme="minorHAnsi" w:hAnsiTheme="minorHAnsi" w:cstheme="minorHAnsi"/>
          <w:sz w:val="20"/>
          <w:szCs w:val="20"/>
        </w:rPr>
        <w:t xml:space="preserve"> roman effectivement publié par A. N). 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Le 18 janvier, à l'autre bout de la planète, Fubuki Mori eut trente ans.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En 1992, mon premier roman fut publié.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En 1993, je reçus une lettre de Tokyo. Le texte en était ainsi libellé »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4. La juxtaposition des 2 niveaux force la croyance et hausse la vie privée à la hauteur de l’histoire du monde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Transition :</w:t>
      </w:r>
      <w:r w:rsidRPr="00B855D4">
        <w:rPr>
          <w:rFonts w:asciiTheme="minorHAnsi" w:hAnsiTheme="minorHAnsi" w:cstheme="minorHAnsi"/>
          <w:sz w:val="20"/>
          <w:szCs w:val="20"/>
        </w:rPr>
        <w:t xml:space="preserve"> Donc, le dénouement du récit, qui présente la fin de l’aventure de la narratrice dans l’entreprise Yumimoto et l’affrontement entr</w:t>
      </w:r>
      <w:r w:rsidRPr="00B855D4">
        <w:rPr>
          <w:rFonts w:asciiTheme="minorHAnsi" w:hAnsiTheme="minorHAnsi" w:cstheme="minorHAnsi"/>
          <w:sz w:val="20"/>
          <w:szCs w:val="20"/>
        </w:rPr>
        <w:t xml:space="preserve">e les 2 femmes, est-il accrédité par son inscription dans l’histoire. Mais, et A. N. le revendique elle-même, le travail de l’écriture fait de cette expérience autobiographique une authentique création. </w:t>
      </w:r>
    </w:p>
    <w:p w:rsidR="00000000" w:rsidRPr="00B855D4" w:rsidRDefault="00664C8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Ainsi, le réalisme et l’autobiographie sont-ils « dy</w:t>
      </w:r>
      <w:r w:rsidRPr="00B855D4">
        <w:rPr>
          <w:rFonts w:asciiTheme="minorHAnsi" w:hAnsiTheme="minorHAnsi" w:cstheme="minorHAnsi"/>
          <w:sz w:val="20"/>
          <w:szCs w:val="20"/>
        </w:rPr>
        <w:t>namités » par la fantaisie engendrée par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0000FF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color w:val="0000FF"/>
          <w:sz w:val="20"/>
          <w:szCs w:val="20"/>
        </w:rPr>
        <w:t>II. Le décrochage burlesque plein de dérision et de satire</w:t>
      </w:r>
    </w:p>
    <w:p w:rsidR="00000000" w:rsidRPr="00B855D4" w:rsidRDefault="00664C81">
      <w:pP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00000" w:rsidRPr="00B855D4" w:rsidRDefault="00664C81">
      <w:pPr>
        <w:ind w:left="708"/>
        <w:jc w:val="both"/>
        <w:rPr>
          <w:rFonts w:asciiTheme="minorHAnsi" w:hAnsiTheme="minorHAnsi" w:cstheme="minorHAnsi"/>
          <w:b/>
          <w:bCs/>
          <w:color w:val="FF00FF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color w:val="FF00FF"/>
          <w:sz w:val="20"/>
          <w:szCs w:val="20"/>
        </w:rPr>
        <w:t>A. La narratrice apparaît comme une personnalité fantasque présentée avec auto-dérision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1. L’évolution du personnage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Bébé, elle se croyait Dieu </w:t>
      </w:r>
      <w:r w:rsidRPr="00B855D4">
        <w:rPr>
          <w:rFonts w:asciiTheme="minorHAnsi" w:hAnsiTheme="minorHAnsi" w:cstheme="minorHAnsi"/>
          <w:sz w:val="20"/>
          <w:szCs w:val="20"/>
        </w:rPr>
        <w:t xml:space="preserve">; dans le livre, elle apparaît parfois comme un Christ, dans la passage, elle s’assimile à une carmélite ; de la comparaison à la métaphore : 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 xml:space="preserve"> « Je passai ma journée aux commodités du quarante-quatrième étage dans une atmosphère de religiosité : j'effectu</w:t>
      </w:r>
      <w:r w:rsidRPr="00B855D4">
        <w:rPr>
          <w:rFonts w:asciiTheme="minorHAnsi" w:hAnsiTheme="minorHAnsi" w:cstheme="minorHAnsi"/>
          <w:sz w:val="20"/>
          <w:szCs w:val="20"/>
        </w:rPr>
        <w:t>ais les moindres gestes avec la solennité d'un sacerdoce. Je regrettais presque de ne pouvoir vérifier le mot de la vieille carmélite : « Au Carmel, ce sont les trente premières années qui sont difficiles. »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B855D4">
        <w:rPr>
          <w:rFonts w:asciiTheme="minorHAnsi" w:hAnsiTheme="minorHAnsi" w:cstheme="minorHAnsi"/>
          <w:sz w:val="20"/>
          <w:szCs w:val="20"/>
        </w:rPr>
        <w:t xml:space="preserve"> « Je retourna</w:t>
      </w:r>
      <w:r w:rsidRPr="00B855D4">
        <w:rPr>
          <w:rFonts w:asciiTheme="minorHAnsi" w:hAnsiTheme="minorHAnsi" w:cstheme="minorHAnsi"/>
          <w:sz w:val="20"/>
          <w:szCs w:val="20"/>
        </w:rPr>
        <w:t>i une dernière fois au Carmel »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2. De l’autoscopie, traditionnelle dans l’autobiographie, au dédoublement</w:t>
      </w:r>
    </w:p>
    <w:p w:rsidR="00000000" w:rsidRPr="00B855D4" w:rsidRDefault="00664C8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La focalisation interne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 xml:space="preserve">« Je ne pouvais pas y croire : j'avais tant attendu cette date. Il me semblait que j'étais chez Yumimoto depuis dix ans », </w:t>
      </w:r>
      <w:r w:rsidRPr="00B855D4">
        <w:rPr>
          <w:rFonts w:asciiTheme="minorHAnsi" w:hAnsiTheme="minorHAnsi" w:cstheme="minorHAnsi"/>
          <w:sz w:val="20"/>
          <w:szCs w:val="20"/>
        </w:rPr>
        <w:t>« Je le regrettai, d'autant que je n'éprouvais envers elle aucune rancune : ce fut par amour-propre que je me contraignis à ne pas la saluer. Par la suite, je trouvai cette attitude stupide », « La laideur de l'éclairage au néon ne m'empêcha pas d'avoir le</w:t>
      </w:r>
      <w:r w:rsidRPr="00B855D4">
        <w:rPr>
          <w:rFonts w:asciiTheme="minorHAnsi" w:hAnsiTheme="minorHAnsi" w:cstheme="minorHAnsi"/>
          <w:sz w:val="20"/>
          <w:szCs w:val="20"/>
        </w:rPr>
        <w:t xml:space="preserve"> cœur serré : sept mois - de ma vie ? non ; de mon temps sur cette planète - s'étaient écoulés ici. Pas de quoi être nostalgique. Et pourtant ma gorge se nouait. »</w:t>
      </w:r>
    </w:p>
    <w:p w:rsidR="00000000" w:rsidRPr="00B855D4" w:rsidRDefault="00664C8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 xml:space="preserve">Le dédoublement incongru </w:t>
      </w:r>
      <w:r w:rsidRPr="00B855D4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B855D4">
        <w:rPr>
          <w:rFonts w:asciiTheme="minorHAnsi" w:hAnsiTheme="minorHAnsi" w:cstheme="minorHAnsi"/>
          <w:sz w:val="20"/>
          <w:szCs w:val="20"/>
        </w:rPr>
        <w:t xml:space="preserve"> absurde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« </w:t>
      </w:r>
      <w:r w:rsidRPr="00B855D4">
        <w:rPr>
          <w:rFonts w:asciiTheme="minorHAnsi" w:hAnsiTheme="minorHAnsi" w:cstheme="minorHAnsi"/>
          <w:sz w:val="20"/>
          <w:szCs w:val="20"/>
        </w:rPr>
        <w:t>Une ultime fois, je me jetai dans le vide. Je regardai mon corps tomber. 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Quand j'eus contenté ma soif de défenestration, je quittai l'immeuble Yumimoto. On ne m’y revit jamais. »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ind w:left="708"/>
        <w:jc w:val="both"/>
        <w:rPr>
          <w:rFonts w:asciiTheme="minorHAnsi" w:hAnsiTheme="minorHAnsi" w:cstheme="minorHAnsi"/>
          <w:b/>
          <w:bCs/>
          <w:color w:val="FF00FF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color w:val="FF00FF"/>
          <w:sz w:val="20"/>
          <w:szCs w:val="20"/>
        </w:rPr>
        <w:t>B. Satire, humour et burlesque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 xml:space="preserve">1. L’humour : 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« Le temps, conformément à sa</w:t>
      </w:r>
      <w:r w:rsidRPr="00B855D4">
        <w:rPr>
          <w:rFonts w:asciiTheme="minorHAnsi" w:hAnsiTheme="minorHAnsi" w:cstheme="minorHAnsi"/>
          <w:sz w:val="20"/>
          <w:szCs w:val="20"/>
        </w:rPr>
        <w:t xml:space="preserve"> vieille habitude, passa. »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La narratrice, ayant accompli sa mission dans les toilettes, se lave les mains avant d’aller en serrer quelques-unes : « Vers dix-huit heures, après m'être lavé les mains, j'allai serrer celles de quelques individus qui, à des t</w:t>
      </w:r>
      <w:r w:rsidRPr="00B855D4">
        <w:rPr>
          <w:rFonts w:asciiTheme="minorHAnsi" w:hAnsiTheme="minorHAnsi" w:cstheme="minorHAnsi"/>
          <w:sz w:val="20"/>
          <w:szCs w:val="20"/>
        </w:rPr>
        <w:t>itres divers, m'avaient laissé entendre qu'ils me considéraient comme un être humain. La main de Fubuki ne fut pas du lot. »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2. Poursuite, suggérée, de la satire de l’entreprise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3. Le burlesque : le jeu entre « L’univers du haut » et « l’univers du bas »</w:t>
      </w:r>
    </w:p>
    <w:p w:rsidR="00000000" w:rsidRPr="00B855D4" w:rsidRDefault="00664C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L’utilisation de la rhétorique et de l’emphase pour évoquer l’univers du bas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Euphémismes (« commodités ») et hyperboles (partout)</w:t>
      </w:r>
    </w:p>
    <w:p w:rsidR="00000000" w:rsidRPr="00B855D4" w:rsidRDefault="00664C81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Le développement de l’isotopie de la religion pour évoquer le travail d’Amélie dans les toilettes de l’entreprise : tout l</w:t>
      </w:r>
      <w:r w:rsidRPr="00B855D4">
        <w:rPr>
          <w:rFonts w:asciiTheme="minorHAnsi" w:hAnsiTheme="minorHAnsi" w:cstheme="minorHAnsi"/>
          <w:sz w:val="20"/>
          <w:szCs w:val="20"/>
        </w:rPr>
        <w:t>e 2</w:t>
      </w:r>
      <w:r w:rsidRPr="00B855D4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B855D4">
        <w:rPr>
          <w:rFonts w:asciiTheme="minorHAnsi" w:hAnsiTheme="minorHAnsi" w:cstheme="minorHAnsi"/>
          <w:sz w:val="20"/>
          <w:szCs w:val="20"/>
        </w:rPr>
        <w:t xml:space="preserve"> §, début du 4</w:t>
      </w:r>
      <w:r w:rsidRPr="00B855D4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B855D4">
        <w:rPr>
          <w:rFonts w:asciiTheme="minorHAnsi" w:hAnsiTheme="minorHAnsi" w:cstheme="minorHAnsi"/>
          <w:sz w:val="20"/>
          <w:szCs w:val="20"/>
        </w:rPr>
        <w:t xml:space="preserve"> avec les balancements binaires antithétiques dans une énumération 4, soulignée par des chiasmes 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 xml:space="preserve">« La fenêtre était la frontière entre la lumière horrible et l'admirable obscurité, entre les cabinets et l'infini, entre l'hygiénique </w:t>
      </w:r>
      <w:r w:rsidRPr="00B855D4">
        <w:rPr>
          <w:rFonts w:asciiTheme="minorHAnsi" w:hAnsiTheme="minorHAnsi" w:cstheme="minorHAnsi"/>
          <w:sz w:val="20"/>
          <w:szCs w:val="20"/>
        </w:rPr>
        <w:t>et l'impossible à laver, entre la chasse d'eau et le ciel. »</w:t>
      </w:r>
    </w:p>
    <w:p w:rsidR="00000000" w:rsidRPr="00B855D4" w:rsidRDefault="00664C8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De la comparaison à la métaphore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« Je retournai une dernière fois au Carmel »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« Une ultime fois, je me jetai dans le vide. Je regardai mon corps tomber.</w:t>
      </w:r>
    </w:p>
    <w:p w:rsidR="00000000" w:rsidRPr="00B855D4" w:rsidRDefault="00664C81">
      <w:pPr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Quand j'eus contenté ma soif de défenes</w:t>
      </w:r>
      <w:r w:rsidRPr="00B855D4">
        <w:rPr>
          <w:rFonts w:asciiTheme="minorHAnsi" w:hAnsiTheme="minorHAnsi" w:cstheme="minorHAnsi"/>
          <w:sz w:val="20"/>
          <w:szCs w:val="20"/>
        </w:rPr>
        <w:t xml:space="preserve">tration, je quittai l'immeuble Yumimoto. » </w:t>
      </w:r>
    </w:p>
    <w:p w:rsidR="00000000" w:rsidRPr="00B855D4" w:rsidRDefault="00664C8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4. La pseudo-méditation, l’envolée philosophique absurde pleine d’emphase, et la poésie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- « Aussi longtemps qu'il existerait des fenêtres, le moindre humain de la terre aurait sa part de liberté. »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>- Important tr</w:t>
      </w:r>
      <w:r w:rsidRPr="00B855D4">
        <w:rPr>
          <w:rFonts w:asciiTheme="minorHAnsi" w:hAnsiTheme="minorHAnsi" w:cstheme="minorHAnsi"/>
          <w:sz w:val="20"/>
          <w:szCs w:val="20"/>
        </w:rPr>
        <w:t xml:space="preserve">avail sur, la musicalité, [s] « solennité, sacerdoce, chasse d’eau, ciel », [bl], [b] ; style périodique </w:t>
      </w: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b/>
          <w:bCs/>
          <w:sz w:val="20"/>
          <w:szCs w:val="20"/>
        </w:rPr>
        <w:t>Conclusion</w:t>
      </w:r>
      <w:r w:rsidRPr="00B855D4">
        <w:rPr>
          <w:rFonts w:asciiTheme="minorHAnsi" w:hAnsiTheme="minorHAnsi" w:cstheme="minorHAnsi"/>
          <w:sz w:val="20"/>
          <w:szCs w:val="20"/>
        </w:rPr>
        <w:t> : Ainsi se clôt le l’auto-fiction d’Amélie Nothomb. L’écrivaine met un terme au récit de sa désastreuse expérience professionnelle au sein</w:t>
      </w:r>
      <w:r w:rsidRPr="00B855D4">
        <w:rPr>
          <w:rFonts w:asciiTheme="minorHAnsi" w:hAnsiTheme="minorHAnsi" w:cstheme="minorHAnsi"/>
          <w:sz w:val="20"/>
          <w:szCs w:val="20"/>
        </w:rPr>
        <w:t xml:space="preserve"> de l’entreprise Yumimoto dans un dénouement retardé et paradoxalement positif. Pour renforcer la crédibilité de son aventure, elle esquisse un parallèle entre l’histoire du monde et sa propre histoire ; elle inscrit ses exploits dans l’Histoire. Mais l’au</w:t>
      </w:r>
      <w:r w:rsidRPr="00B855D4">
        <w:rPr>
          <w:rFonts w:asciiTheme="minorHAnsi" w:hAnsiTheme="minorHAnsi" w:cstheme="minorHAnsi"/>
          <w:sz w:val="20"/>
          <w:szCs w:val="20"/>
        </w:rPr>
        <w:t>tobiographe n’oublie pas la romancière et son but essentiel : écrire. C’est tout le travail de l’écriture qui transforme le récit de cette expérience douloureuse vécue  en épopée burlesque pleine de satire et d’auto-dérision.</w:t>
      </w:r>
    </w:p>
    <w:p w:rsidR="00664C81" w:rsidRPr="00B855D4" w:rsidRDefault="00664C81">
      <w:pPr>
        <w:ind w:firstLine="260"/>
        <w:jc w:val="both"/>
        <w:rPr>
          <w:rFonts w:asciiTheme="minorHAnsi" w:hAnsiTheme="minorHAnsi" w:cstheme="minorHAnsi"/>
          <w:sz w:val="20"/>
          <w:szCs w:val="20"/>
        </w:rPr>
      </w:pPr>
      <w:r w:rsidRPr="00B855D4">
        <w:rPr>
          <w:rFonts w:asciiTheme="minorHAnsi" w:hAnsiTheme="minorHAnsi" w:cstheme="minorHAnsi"/>
          <w:sz w:val="20"/>
          <w:szCs w:val="20"/>
        </w:rPr>
        <w:tab/>
        <w:t>Amélie Nothomb nous l’avoue l</w:t>
      </w:r>
      <w:r w:rsidRPr="00B855D4">
        <w:rPr>
          <w:rFonts w:asciiTheme="minorHAnsi" w:hAnsiTheme="minorHAnsi" w:cstheme="minorHAnsi"/>
          <w:sz w:val="20"/>
          <w:szCs w:val="20"/>
        </w:rPr>
        <w:t>ors d’entretiens ultérieurs : il lui a fallu huit ans pour passer de la réalité à la fiction, voire à « l’auto-fiction », et transformer un épisode de sa vie en authentique création littéraire.</w:t>
      </w:r>
      <w:bookmarkEnd w:id="0"/>
    </w:p>
    <w:sectPr w:rsidR="00664C81" w:rsidRPr="00B855D4">
      <w:headerReference w:type="default" r:id="rId7"/>
      <w:pgSz w:w="11906" w:h="16838"/>
      <w:pgMar w:top="567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C81" w:rsidRDefault="00664C81">
      <w:r>
        <w:separator/>
      </w:r>
    </w:p>
  </w:endnote>
  <w:endnote w:type="continuationSeparator" w:id="0">
    <w:p w:rsidR="00664C81" w:rsidRDefault="0066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C81" w:rsidRDefault="00664C81">
      <w:r>
        <w:separator/>
      </w:r>
    </w:p>
  </w:footnote>
  <w:footnote w:type="continuationSeparator" w:id="0">
    <w:p w:rsidR="00664C81" w:rsidRDefault="0066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64C81">
    <w:pPr>
      <w:pStyle w:val="En-tte"/>
      <w:framePr w:wrap="auto" w:vAnchor="text" w:hAnchor="margin" w:xAlign="right" w:y="1"/>
      <w:rPr>
        <w:rStyle w:val="Numrodepage"/>
        <w:rFonts w:ascii="Times New Roman" w:hAnsi="Times New Roman" w:cs="Times New Roman"/>
        <w:sz w:val="16"/>
        <w:szCs w:val="16"/>
      </w:rPr>
    </w:pPr>
    <w:r>
      <w:rPr>
        <w:rStyle w:val="Numrodepage"/>
        <w:rFonts w:ascii="Times New Roman" w:hAnsi="Times New Roman" w:cs="Times New Roman"/>
        <w:sz w:val="16"/>
        <w:szCs w:val="16"/>
      </w:rPr>
      <w:fldChar w:fldCharType="begin"/>
    </w:r>
    <w:r>
      <w:rPr>
        <w:rStyle w:val="Numrodepage"/>
        <w:rFonts w:ascii="Times New Roman" w:hAnsi="Times New Roman" w:cs="Times New Roman"/>
        <w:sz w:val="16"/>
        <w:szCs w:val="16"/>
      </w:rPr>
      <w:instrText xml:space="preserve">PAGE  </w:instrText>
    </w:r>
    <w:r>
      <w:rPr>
        <w:rStyle w:val="Numrodepage"/>
        <w:rFonts w:ascii="Times New Roman" w:hAnsi="Times New Roman" w:cs="Times New Roman"/>
        <w:sz w:val="16"/>
        <w:szCs w:val="16"/>
      </w:rPr>
      <w:fldChar w:fldCharType="separate"/>
    </w:r>
    <w:r>
      <w:rPr>
        <w:rStyle w:val="Numrodepage"/>
        <w:rFonts w:ascii="Times New Roman" w:hAnsi="Times New Roman" w:cs="Times New Roman"/>
        <w:noProof/>
        <w:sz w:val="16"/>
        <w:szCs w:val="16"/>
      </w:rPr>
      <w:t>4</w:t>
    </w:r>
    <w:r>
      <w:rPr>
        <w:rStyle w:val="Numrodepage"/>
        <w:rFonts w:ascii="Times New Roman" w:hAnsi="Times New Roman" w:cs="Times New Roman"/>
        <w:sz w:val="16"/>
        <w:szCs w:val="16"/>
      </w:rPr>
      <w:fldChar w:fldCharType="end"/>
    </w:r>
  </w:p>
  <w:p w:rsidR="00000000" w:rsidRDefault="00664C8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1B3244"/>
    <w:multiLevelType w:val="multilevel"/>
    <w:tmpl w:val="2D0ED2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AD4574"/>
    <w:multiLevelType w:val="multilevel"/>
    <w:tmpl w:val="2D0ED2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embedSystemFont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1D"/>
    <w:rsid w:val="00223C1D"/>
    <w:rsid w:val="00664C81"/>
    <w:rsid w:val="00B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5E09809-EC65-A745-A11E-39108AD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Time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" w:hAnsi="Times" w:cs="Times"/>
    </w:rPr>
  </w:style>
  <w:style w:type="character" w:styleId="Numrodepage">
    <w:name w:val="page number"/>
    <w:basedOn w:val="Policepardfaut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1658</Words>
  <Characters>9124</Characters>
  <Application>Microsoft Office Word</Application>
  <DocSecurity>0</DocSecurity>
  <Lines>76</Lines>
  <Paragraphs>21</Paragraphs>
  <ScaleCrop>false</ScaleCrop>
  <Company>040-0106322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Amélie Nothomb, Stupeur et tremblements  Excipit </dc:title>
  <dc:subject/>
  <dc:creator>CARACTERES</dc:creator>
  <cp:keywords/>
  <dc:description/>
  <cp:lastModifiedBy>ghislaine zaneboni</cp:lastModifiedBy>
  <cp:revision>3</cp:revision>
  <cp:lastPrinted>2006-10-09T18:47:00Z</cp:lastPrinted>
  <dcterms:created xsi:type="dcterms:W3CDTF">2020-03-07T08:58:00Z</dcterms:created>
  <dcterms:modified xsi:type="dcterms:W3CDTF">2020-03-07T08:58:00Z</dcterms:modified>
</cp:coreProperties>
</file>