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D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b/>
          <w:bCs/>
          <w:color w:val="800080"/>
          <w:sz w:val="20"/>
          <w:szCs w:val="20"/>
        </w:rPr>
      </w:pPr>
      <w:bookmarkStart w:id="0" w:name="_GoBack"/>
      <w:bookmarkEnd w:id="0"/>
      <w:r>
        <w:rPr>
          <w:rFonts w:ascii="Comic Sans MS" w:hAnsi="Comic Sans MS" w:cs="Comic Sans MS"/>
          <w:b/>
          <w:bCs/>
          <w:i/>
          <w:iCs/>
          <w:color w:val="800080"/>
          <w:sz w:val="20"/>
          <w:szCs w:val="20"/>
        </w:rPr>
        <w:t xml:space="preserve">Le Rouge et le Noir </w:t>
      </w:r>
      <w:r>
        <w:rPr>
          <w:rFonts w:ascii="Comic Sans MS" w:hAnsi="Comic Sans MS" w:cs="Comic Sans MS"/>
          <w:b/>
          <w:bCs/>
          <w:color w:val="800080"/>
          <w:sz w:val="20"/>
          <w:szCs w:val="20"/>
        </w:rPr>
        <w:t>de Stendhal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000000" w:rsidRDefault="008D53C8">
      <w:pPr>
        <w:jc w:val="center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Livre premier</w:t>
      </w:r>
    </w:p>
    <w:p w:rsidR="00000000" w:rsidRDefault="008D53C8">
      <w:pPr>
        <w:jc w:val="right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La v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rit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, l'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â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pre v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rit</w:t>
      </w: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é</w:t>
      </w:r>
    </w:p>
    <w:p w:rsidR="00000000" w:rsidRDefault="008D53C8">
      <w:pPr>
        <w:jc w:val="right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 xml:space="preserve">    Danton</w:t>
      </w:r>
    </w:p>
    <w:p w:rsidR="00000000" w:rsidRDefault="008D53C8">
      <w:pPr>
        <w:jc w:val="center"/>
        <w:rPr>
          <w:rFonts w:ascii="Comic Sans MS" w:hAnsi="Comic Sans MS" w:cs="Comic Sans MS"/>
          <w:b/>
          <w:bCs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Chapitre Premier</w:t>
      </w:r>
    </w:p>
    <w:p w:rsidR="00000000" w:rsidRDefault="008D53C8">
      <w:pPr>
        <w:jc w:val="center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00"/>
          <w:sz w:val="20"/>
          <w:szCs w:val="20"/>
        </w:rPr>
        <w:t>Une Petite Ville</w:t>
      </w: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000000" w:rsidRDefault="008D53C8">
      <w:pPr>
        <w:jc w:val="right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Put thousands together</w:t>
      </w:r>
    </w:p>
    <w:p w:rsidR="00000000" w:rsidRDefault="008D53C8">
      <w:pPr>
        <w:jc w:val="right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Less bad,</w:t>
      </w:r>
    </w:p>
    <w:p w:rsidR="00000000" w:rsidRDefault="008D53C8">
      <w:pPr>
        <w:jc w:val="right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But the cage less gay.</w:t>
      </w:r>
    </w:p>
    <w:p w:rsidR="00000000" w:rsidRDefault="008D53C8">
      <w:pPr>
        <w:jc w:val="right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Hobbes</w:t>
      </w: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>La petite ville de Verri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res peut passer pour l'une des plus jolies de la Franche-Comt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. Ses maisons blanches avec leurs toits pointus de tuiles rouges s'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tendent sur la pente d'une colline, dont des touffes de vigoureux ch</w:t>
      </w:r>
      <w:r>
        <w:rPr>
          <w:rFonts w:ascii="Comic Sans MS" w:hAnsi="Comic Sans MS" w:cs="Comic Sans MS"/>
          <w:color w:val="000000"/>
          <w:sz w:val="20"/>
          <w:szCs w:val="20"/>
        </w:rPr>
        <w:t>â</w:t>
      </w:r>
      <w:r>
        <w:rPr>
          <w:rFonts w:ascii="Comic Sans MS" w:hAnsi="Comic Sans MS" w:cs="Comic Sans MS"/>
          <w:color w:val="000000"/>
          <w:sz w:val="20"/>
          <w:szCs w:val="20"/>
        </w:rPr>
        <w:t>taigniers marquent l</w:t>
      </w:r>
      <w:r>
        <w:rPr>
          <w:rFonts w:ascii="Comic Sans MS" w:hAnsi="Comic Sans MS" w:cs="Comic Sans MS"/>
          <w:color w:val="000000"/>
          <w:sz w:val="20"/>
          <w:szCs w:val="20"/>
        </w:rPr>
        <w:t>es moindres sinuosit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s. Le Doubs coule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quelques centaines de pieds au-dessous de ses fortifications b</w:t>
      </w:r>
      <w:r>
        <w:rPr>
          <w:rFonts w:ascii="Comic Sans MS" w:hAnsi="Comic Sans MS" w:cs="Comic Sans MS"/>
          <w:color w:val="000000"/>
          <w:sz w:val="20"/>
          <w:szCs w:val="20"/>
        </w:rPr>
        <w:t>â</w:t>
      </w:r>
      <w:r>
        <w:rPr>
          <w:rFonts w:ascii="Comic Sans MS" w:hAnsi="Comic Sans MS" w:cs="Comic Sans MS"/>
          <w:color w:val="000000"/>
          <w:sz w:val="20"/>
          <w:szCs w:val="20"/>
        </w:rPr>
        <w:t>ties jadis par les Espagnols, et maintenant ruin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es.</w:t>
      </w: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Verri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res est abrit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e du c</w:t>
      </w:r>
      <w:r>
        <w:rPr>
          <w:rFonts w:ascii="Comic Sans MS" w:hAnsi="Comic Sans MS" w:cs="Comic Sans MS"/>
          <w:color w:val="000000"/>
          <w:sz w:val="20"/>
          <w:szCs w:val="20"/>
        </w:rPr>
        <w:t>ô</w:t>
      </w:r>
      <w:r>
        <w:rPr>
          <w:rFonts w:ascii="Comic Sans MS" w:hAnsi="Comic Sans MS" w:cs="Comic Sans MS"/>
          <w:color w:val="000000"/>
          <w:sz w:val="20"/>
          <w:szCs w:val="20"/>
        </w:rPr>
        <w:t>t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du nord par une haute montagne, c'est une des branches du Jura. </w:t>
      </w:r>
      <w:r>
        <w:rPr>
          <w:rFonts w:ascii="Comic Sans MS" w:hAnsi="Comic Sans MS" w:cs="Comic Sans MS"/>
          <w:color w:val="000000"/>
          <w:sz w:val="20"/>
          <w:szCs w:val="20"/>
        </w:rPr>
        <w:t>Les cimes bris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es du Verra se couvrent de neige d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s les premiers froids d'octobre. Un torrent, qui se pr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cipite de la montagne, traverse Verri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res avant de se jeter dans le Doubs et donne le mouvement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un grand nombre de scies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bois; c'est une industrie </w:t>
      </w:r>
      <w:r>
        <w:rPr>
          <w:rFonts w:ascii="Comic Sans MS" w:hAnsi="Comic Sans MS" w:cs="Comic Sans MS"/>
          <w:color w:val="000000"/>
          <w:sz w:val="20"/>
          <w:szCs w:val="20"/>
        </w:rPr>
        <w:t>fort simple et qui procure un certain bien-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tre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la majeure partie des habitants plus paysans que bourgeois. Ce ne sont pas cependant les scies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bois qui ont enrichi cette petite ville. C'est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la fabrique des toiles peintes, dites de Mulhouse, que l'on </w:t>
      </w:r>
      <w:r>
        <w:rPr>
          <w:rFonts w:ascii="Comic Sans MS" w:hAnsi="Comic Sans MS" w:cs="Comic Sans MS"/>
          <w:color w:val="000000"/>
          <w:sz w:val="20"/>
          <w:szCs w:val="20"/>
        </w:rPr>
        <w:t>doit l'aisance g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n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rale qui, depuis la chute de Napol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on a fait reb</w:t>
      </w:r>
      <w:r>
        <w:rPr>
          <w:rFonts w:ascii="Comic Sans MS" w:hAnsi="Comic Sans MS" w:cs="Comic Sans MS"/>
          <w:color w:val="000000"/>
          <w:sz w:val="20"/>
          <w:szCs w:val="20"/>
        </w:rPr>
        <w:t>â</w:t>
      </w:r>
      <w:r>
        <w:rPr>
          <w:rFonts w:ascii="Comic Sans MS" w:hAnsi="Comic Sans MS" w:cs="Comic Sans MS"/>
          <w:color w:val="000000"/>
          <w:sz w:val="20"/>
          <w:szCs w:val="20"/>
        </w:rPr>
        <w:t>tir les fa</w:t>
      </w:r>
      <w:r>
        <w:rPr>
          <w:rFonts w:ascii="Comic Sans MS" w:hAnsi="Comic Sans MS" w:cs="Comic Sans MS"/>
          <w:color w:val="000000"/>
          <w:sz w:val="20"/>
          <w:szCs w:val="20"/>
        </w:rPr>
        <w:t>ç</w:t>
      </w:r>
      <w:r>
        <w:rPr>
          <w:rFonts w:ascii="Comic Sans MS" w:hAnsi="Comic Sans MS" w:cs="Comic Sans MS"/>
          <w:color w:val="000000"/>
          <w:sz w:val="20"/>
          <w:szCs w:val="20"/>
        </w:rPr>
        <w:t>ades de presque toutes les maisons d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Verri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res.</w:t>
      </w: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A peine entre-t-on dans la ville que l'on est 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tourdi par le fracas d'une machine bruyante et terrible en apparence. Vingt </w:t>
      </w:r>
      <w:r>
        <w:rPr>
          <w:rFonts w:ascii="Comic Sans MS" w:hAnsi="Comic Sans MS" w:cs="Comic Sans MS"/>
          <w:color w:val="000000"/>
          <w:sz w:val="20"/>
          <w:szCs w:val="20"/>
        </w:rPr>
        <w:t>marteaux pesants, et retombant avec un bruit qui fait trembler le pav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, sont 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lev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s par une roue que l'eau du torrent fait mouvoir. Chacun de ces marteaux fabrique, chaque jour, je ne sais combien de milliers de clous. Ce sont de jeunes filles fra</w:t>
      </w:r>
      <w:r>
        <w:rPr>
          <w:rFonts w:ascii="Comic Sans MS" w:hAnsi="Comic Sans MS" w:cs="Comic Sans MS"/>
          <w:color w:val="000000"/>
          <w:sz w:val="20"/>
          <w:szCs w:val="20"/>
        </w:rPr>
        <w:t>î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ches et </w:t>
      </w:r>
      <w:r>
        <w:rPr>
          <w:rFonts w:ascii="Comic Sans MS" w:hAnsi="Comic Sans MS" w:cs="Comic Sans MS"/>
          <w:color w:val="000000"/>
          <w:sz w:val="20"/>
          <w:szCs w:val="20"/>
        </w:rPr>
        <w:t>jolies qui pr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sentent aux coups de ces marteaux 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normes les petits morceaux de fer qui sont rapidement transform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s en clous'. Ce travail, si rude en apparence, est un de ceux qui 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tonnent le plus le voyageur qui p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n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tre pour la premi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re fois dans les monta</w:t>
      </w:r>
      <w:r>
        <w:rPr>
          <w:rFonts w:ascii="Comic Sans MS" w:hAnsi="Comic Sans MS" w:cs="Comic Sans MS"/>
          <w:color w:val="000000"/>
          <w:sz w:val="20"/>
          <w:szCs w:val="20"/>
        </w:rPr>
        <w:t>gnes qui s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parent la France de l'Helv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tie. Si, en entrant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Verri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res, le voyageur demande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qui appartient cette belle fabrique de clous qui assourdit les gens qui montent la grande rue, on lui r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pond avec un accent tra</w:t>
      </w:r>
      <w:r>
        <w:rPr>
          <w:rFonts w:ascii="Comic Sans MS" w:hAnsi="Comic Sans MS" w:cs="Comic Sans MS"/>
          <w:color w:val="000000"/>
          <w:sz w:val="20"/>
          <w:szCs w:val="20"/>
        </w:rPr>
        <w:t>î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nard: Eh! elle est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M. le maire.</w:t>
      </w: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Pour peu que le voyageur s'arr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>te quelques instants dans cette grande rue de Verri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res, qui va en montant depuis la re du Doubs jusque vers le sommet de la colline, il y a cent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parier contre un qu'il verra para</w:t>
      </w:r>
      <w:r>
        <w:rPr>
          <w:rFonts w:ascii="Comic Sans MS" w:hAnsi="Comic Sans MS" w:cs="Comic Sans MS"/>
          <w:color w:val="000000"/>
          <w:sz w:val="20"/>
          <w:szCs w:val="20"/>
        </w:rPr>
        <w:t>î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tre un grand homme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l'air affair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et i</w:t>
      </w:r>
      <w:r>
        <w:rPr>
          <w:rFonts w:ascii="Comic Sans MS" w:hAnsi="Comic Sans MS" w:cs="Comic Sans MS"/>
          <w:color w:val="000000"/>
          <w:sz w:val="20"/>
          <w:szCs w:val="20"/>
        </w:rPr>
        <w:t>mportant.</w:t>
      </w: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A son aspect tous les drapeaux se l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vent rapidement. Ses cheveux sont grisonnants, et il est v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>tu de gris. Il est chevalier de plusieurs ordres, il a un grand front, un nez aquilin, et au total sa figure ne manque pas d'une certaine r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gulari</w:t>
      </w:r>
      <w:r>
        <w:rPr>
          <w:rFonts w:ascii="Comic Sans MS" w:hAnsi="Comic Sans MS" w:cs="Comic Sans MS"/>
          <w:color w:val="000000"/>
          <w:sz w:val="20"/>
          <w:szCs w:val="20"/>
        </w:rPr>
        <w:t>t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: on trouve m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>me, au premier aspect qu'elle r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unit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la dignit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du maire de village cette sorte d'agr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ment qui peut encore se rencontrer avec quarante-huit ou cinquante ans. Mais bient</w:t>
      </w:r>
      <w:r>
        <w:rPr>
          <w:rFonts w:ascii="Comic Sans MS" w:hAnsi="Comic Sans MS" w:cs="Comic Sans MS"/>
          <w:color w:val="000000"/>
          <w:sz w:val="20"/>
          <w:szCs w:val="20"/>
        </w:rPr>
        <w:t>ô</w:t>
      </w:r>
      <w:r>
        <w:rPr>
          <w:rFonts w:ascii="Comic Sans MS" w:hAnsi="Comic Sans MS" w:cs="Comic Sans MS"/>
          <w:color w:val="000000"/>
          <w:sz w:val="20"/>
          <w:szCs w:val="20"/>
        </w:rPr>
        <w:t>t le voyageur parisien est choqu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d'un certain air de contentement de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soi et de suffisance m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>l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je ne sais quoi de born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et de peu inventif. On sent enfin que le talent de cet homme-l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se borne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se faire payer bien exactement ce qu'on lui doit, et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payer lui-m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>me le plus tard possible quand il doit.</w:t>
      </w: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color w:val="000000"/>
          <w:sz w:val="20"/>
          <w:szCs w:val="20"/>
        </w:rPr>
      </w:pPr>
      <w:r>
        <w:rPr>
          <w:rFonts w:ascii="Comic Sans MS" w:hAnsi="Comic Sans MS" w:cs="Comic Sans MS"/>
          <w:color w:val="000000"/>
          <w:sz w:val="20"/>
          <w:szCs w:val="20"/>
        </w:rPr>
        <w:t xml:space="preserve">    Tel est le maire de Verri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res, M. de R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>nal. Apr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s avoir travers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la rue d'un pas grave, il entre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la mairie et dispara</w:t>
      </w:r>
      <w:r>
        <w:rPr>
          <w:rFonts w:ascii="Comic Sans MS" w:hAnsi="Comic Sans MS" w:cs="Comic Sans MS"/>
          <w:color w:val="000000"/>
          <w:sz w:val="20"/>
          <w:szCs w:val="20"/>
        </w:rPr>
        <w:t>î</w:t>
      </w:r>
      <w:r>
        <w:rPr>
          <w:rFonts w:ascii="Comic Sans MS" w:hAnsi="Comic Sans MS" w:cs="Comic Sans MS"/>
          <w:color w:val="000000"/>
          <w:sz w:val="20"/>
          <w:szCs w:val="20"/>
        </w:rPr>
        <w:t>t aux yeux du voyageur. Mais, cent pas plus haut, si celui-ci continue sa promenade, il aper</w:t>
      </w:r>
      <w:r>
        <w:rPr>
          <w:rFonts w:ascii="Comic Sans MS" w:hAnsi="Comic Sans MS" w:cs="Comic Sans MS"/>
          <w:color w:val="000000"/>
          <w:sz w:val="20"/>
          <w:szCs w:val="20"/>
        </w:rPr>
        <w:t>ç</w:t>
      </w:r>
      <w:r>
        <w:rPr>
          <w:rFonts w:ascii="Comic Sans MS" w:hAnsi="Comic Sans MS" w:cs="Comic Sans MS"/>
          <w:color w:val="000000"/>
          <w:sz w:val="20"/>
          <w:szCs w:val="20"/>
        </w:rPr>
        <w:t>oit une maison d'assez belle apparence,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et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travers une grille de fer attenante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la maison, des jardins magnifiques. Au-del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>, c'est une ligne d'horizon form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e par les collines de la Bourgogne; et qui semble faite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souhait pour le plaisir des yeux. Cette vue fait oublier au voyageur l'atmosph</w:t>
      </w:r>
      <w:r>
        <w:rPr>
          <w:rFonts w:ascii="Comic Sans MS" w:hAnsi="Comic Sans MS" w:cs="Comic Sans MS"/>
          <w:color w:val="000000"/>
          <w:sz w:val="20"/>
          <w:szCs w:val="20"/>
        </w:rPr>
        <w:t>è</w:t>
      </w:r>
      <w:r>
        <w:rPr>
          <w:rFonts w:ascii="Comic Sans MS" w:hAnsi="Comic Sans MS" w:cs="Comic Sans MS"/>
          <w:color w:val="000000"/>
          <w:sz w:val="20"/>
          <w:szCs w:val="20"/>
        </w:rPr>
        <w:t>re empest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e des petits int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r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ts d'argent dont il commence </w:t>
      </w:r>
      <w:r>
        <w:rPr>
          <w:rFonts w:ascii="Comic Sans MS" w:hAnsi="Comic Sans MS" w:cs="Comic Sans MS"/>
          <w:color w:val="000000"/>
          <w:sz w:val="20"/>
          <w:szCs w:val="20"/>
        </w:rPr>
        <w:t>à</w:t>
      </w:r>
      <w:r>
        <w:rPr>
          <w:rFonts w:ascii="Comic Sans MS" w:hAnsi="Comic Sans MS" w:cs="Comic Sans MS"/>
          <w:color w:val="000000"/>
          <w:sz w:val="20"/>
          <w:szCs w:val="20"/>
        </w:rPr>
        <w:t xml:space="preserve"> </w:t>
      </w:r>
      <w:r>
        <w:rPr>
          <w:rFonts w:ascii="Comic Sans MS" w:hAnsi="Comic Sans MS" w:cs="Comic Sans MS"/>
          <w:color w:val="000000"/>
          <w:sz w:val="20"/>
          <w:szCs w:val="20"/>
        </w:rPr>
        <w:t>ê</w:t>
      </w:r>
      <w:r>
        <w:rPr>
          <w:rFonts w:ascii="Comic Sans MS" w:hAnsi="Comic Sans MS" w:cs="Comic Sans MS"/>
          <w:color w:val="000000"/>
          <w:sz w:val="20"/>
          <w:szCs w:val="20"/>
        </w:rPr>
        <w:t>tre asphyxi</w:t>
      </w:r>
      <w:r>
        <w:rPr>
          <w:rFonts w:ascii="Comic Sans MS" w:hAnsi="Comic Sans MS" w:cs="Comic Sans MS"/>
          <w:color w:val="000000"/>
          <w:sz w:val="20"/>
          <w:szCs w:val="20"/>
        </w:rPr>
        <w:t>é</w:t>
      </w:r>
      <w:r>
        <w:rPr>
          <w:rFonts w:ascii="Comic Sans MS" w:hAnsi="Comic Sans MS" w:cs="Comic Sans MS"/>
          <w:color w:val="000000"/>
          <w:sz w:val="20"/>
          <w:szCs w:val="20"/>
        </w:rPr>
        <w:t>.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 w:cs="Comic Sans MS"/>
          <w:b/>
          <w:bCs/>
          <w:sz w:val="22"/>
          <w:szCs w:val="22"/>
        </w:rPr>
      </w:pPr>
      <w:r>
        <w:rPr>
          <w:rFonts w:ascii="Comic Sans MS" w:hAnsi="Comic Sans MS" w:cs="Comic Sans MS"/>
          <w:b/>
          <w:bCs/>
          <w:sz w:val="22"/>
          <w:szCs w:val="22"/>
        </w:rPr>
        <w:lastRenderedPageBreak/>
        <w:t xml:space="preserve">Lecture analytique de l’incipit, I Chap. 1, </w:t>
      </w:r>
      <w:r>
        <w:rPr>
          <w:rFonts w:ascii="Comic Sans MS" w:hAnsi="Comic Sans MS" w:cs="Comic Sans MS"/>
          <w:b/>
          <w:bCs/>
          <w:sz w:val="22"/>
          <w:szCs w:val="22"/>
        </w:rPr>
        <w:sym w:font="Wingdings" w:char="F0E0"/>
      </w:r>
      <w:r>
        <w:rPr>
          <w:rFonts w:ascii="Comic Sans MS" w:hAnsi="Comic Sans MS" w:cs="Comic Sans MS"/>
          <w:b/>
          <w:bCs/>
          <w:sz w:val="22"/>
          <w:szCs w:val="22"/>
        </w:rPr>
        <w:t xml:space="preserve"> </w:t>
      </w:r>
      <w:r>
        <w:rPr>
          <w:rFonts w:ascii="Comic Sans MS" w:hAnsi="Comic Sans MS" w:cs="Comic Sans MS"/>
          <w:b/>
          <w:bCs/>
          <w:sz w:val="22"/>
          <w:szCs w:val="22"/>
        </w:rPr>
        <w:t>«</w:t>
      </w:r>
      <w:r>
        <w:rPr>
          <w:rFonts w:ascii="Comic Sans MS" w:hAnsi="Comic Sans MS" w:cs="Comic Sans MS"/>
          <w:b/>
          <w:bCs/>
          <w:sz w:val="22"/>
          <w:szCs w:val="22"/>
        </w:rPr>
        <w:t> Asphyxi</w:t>
      </w:r>
      <w:r>
        <w:rPr>
          <w:rFonts w:ascii="Comic Sans MS" w:hAnsi="Comic Sans MS" w:cs="Comic Sans MS"/>
          <w:b/>
          <w:bCs/>
          <w:sz w:val="22"/>
          <w:szCs w:val="22"/>
        </w:rPr>
        <w:t>é</w:t>
      </w:r>
      <w:r>
        <w:rPr>
          <w:rFonts w:ascii="Comic Sans MS" w:hAnsi="Comic Sans MS" w:cs="Comic Sans MS"/>
          <w:b/>
          <w:bCs/>
          <w:sz w:val="22"/>
          <w:szCs w:val="22"/>
        </w:rPr>
        <w:t> </w:t>
      </w:r>
      <w:r>
        <w:rPr>
          <w:rFonts w:ascii="Comic Sans MS" w:hAnsi="Comic Sans MS" w:cs="Comic Sans MS"/>
          <w:b/>
          <w:bCs/>
          <w:sz w:val="22"/>
          <w:szCs w:val="22"/>
        </w:rPr>
        <w:t>»</w:t>
      </w:r>
      <w:r>
        <w:rPr>
          <w:rFonts w:ascii="Comic Sans MS" w:hAnsi="Comic Sans MS" w:cs="Comic Sans MS"/>
          <w:b/>
          <w:bCs/>
          <w:sz w:val="22"/>
          <w:szCs w:val="22"/>
        </w:rPr>
        <w:t xml:space="preserve">, p.11 </w:t>
      </w:r>
      <w:r>
        <w:rPr>
          <w:rFonts w:ascii="Comic Sans MS" w:hAnsi="Comic Sans MS" w:cs="Comic Sans MS"/>
          <w:b/>
          <w:bCs/>
          <w:sz w:val="22"/>
          <w:szCs w:val="22"/>
        </w:rPr>
        <w:t>à</w:t>
      </w:r>
      <w:r>
        <w:rPr>
          <w:rFonts w:ascii="Comic Sans MS" w:hAnsi="Comic Sans MS" w:cs="Comic Sans MS"/>
          <w:b/>
          <w:bCs/>
          <w:sz w:val="22"/>
          <w:szCs w:val="22"/>
        </w:rPr>
        <w:t xml:space="preserve"> 13</w:t>
      </w:r>
    </w:p>
    <w:p w:rsidR="00000000" w:rsidRDefault="008D53C8">
      <w:pPr>
        <w:jc w:val="both"/>
        <w:rPr>
          <w:rFonts w:ascii="Comic Sans MS" w:hAnsi="Comic Sans MS" w:cs="Comic Sans MS"/>
          <w:b/>
          <w:bCs/>
          <w:sz w:val="22"/>
          <w:szCs w:val="22"/>
          <w:u w:val="single"/>
        </w:rPr>
      </w:pP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Plan du commentaire qui doit 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ê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tre compl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t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 xml:space="preserve"> par des r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f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rences pr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cises et an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alys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é</w:t>
      </w:r>
      <w:r>
        <w:rPr>
          <w:rFonts w:ascii="Comic Sans MS" w:hAnsi="Comic Sans MS" w:cs="Comic Sans MS"/>
          <w:b/>
          <w:bCs/>
          <w:sz w:val="22"/>
          <w:szCs w:val="22"/>
          <w:u w:val="single"/>
        </w:rPr>
        <w:t>es au texte</w:t>
      </w:r>
    </w:p>
    <w:p w:rsidR="00000000" w:rsidRDefault="008D53C8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Introduction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L’incipit d’une </w:t>
      </w:r>
      <w:r>
        <w:rPr>
          <w:rFonts w:ascii="Comic Sans MS" w:hAnsi="Comic Sans MS" w:cs="Comic Sans MS"/>
          <w:sz w:val="20"/>
          <w:szCs w:val="20"/>
        </w:rPr>
        <w:t>œ</w:t>
      </w:r>
      <w:r>
        <w:rPr>
          <w:rFonts w:ascii="Comic Sans MS" w:hAnsi="Comic Sans MS" w:cs="Comic Sans MS"/>
          <w:sz w:val="20"/>
          <w:szCs w:val="20"/>
        </w:rPr>
        <w:t>uvre souhaite – ou pas –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pondre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l’horizon d’attente du lecteur. Il campe le plus souvent le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cor spatio-temporel de l’action. C’est effectivement par la description de la petite ville imaginaire de Verri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res, l’un des espaces principaux de la 1</w:t>
      </w:r>
      <w:r>
        <w:rPr>
          <w:rFonts w:ascii="Comic Sans MS" w:hAnsi="Comic Sans MS" w:cs="Comic Sans MS"/>
          <w:sz w:val="20"/>
          <w:szCs w:val="20"/>
        </w:rPr>
        <w:t>°</w:t>
      </w:r>
      <w:r>
        <w:rPr>
          <w:rFonts w:ascii="Comic Sans MS" w:hAnsi="Comic Sans MS" w:cs="Comic Sans MS"/>
          <w:sz w:val="20"/>
          <w:szCs w:val="20"/>
        </w:rPr>
        <w:t xml:space="preserve"> partie, que Stendhal ouvre son roman paru en 1830</w:t>
      </w:r>
      <w:r>
        <w:rPr>
          <w:rFonts w:ascii="Comic Sans MS" w:hAnsi="Comic Sans MS" w:cs="Comic Sans MS"/>
          <w:i/>
          <w:iCs/>
          <w:sz w:val="20"/>
          <w:szCs w:val="20"/>
        </w:rPr>
        <w:t xml:space="preserve"> Le Rouge et le Noir</w:t>
      </w:r>
      <w:r>
        <w:rPr>
          <w:rFonts w:ascii="Comic Sans MS" w:hAnsi="Comic Sans MS" w:cs="Comic Sans MS"/>
          <w:sz w:val="20"/>
          <w:szCs w:val="20"/>
        </w:rPr>
        <w:t>. Nous verrons en quoi cet incipit est original en m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>me temps qu’il remplit sa fonction programmatique en montant comment l’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crivain propose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s</w:t>
      </w:r>
      <w:r>
        <w:rPr>
          <w:rFonts w:ascii="Comic Sans MS" w:hAnsi="Comic Sans MS" w:cs="Comic Sans MS"/>
          <w:sz w:val="20"/>
          <w:szCs w:val="20"/>
        </w:rPr>
        <w:t>on lecteur le cheminement d’une visite guid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aliste (I)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une visite ironique et critique (II).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b/>
          <w:bCs/>
          <w:color w:val="00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I. D’une visite guid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e r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aliste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…</w:t>
      </w:r>
    </w:p>
    <w:p w:rsidR="00000000" w:rsidRDefault="008D53C8">
      <w:pPr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A. L’entr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 xml:space="preserve">e en fiction : une impression de 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«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 v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rit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, d’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â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pre v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rit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 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»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1. Surabondance des seuils qui guident le lecteur et lui donnent l’impression de la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alit</w:t>
      </w:r>
      <w:r>
        <w:rPr>
          <w:rFonts w:ascii="Comic Sans MS" w:hAnsi="Comic Sans MS" w:cs="Comic Sans MS"/>
          <w:sz w:val="20"/>
          <w:szCs w:val="20"/>
        </w:rPr>
        <w:t>é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 Les effets de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el</w:t>
      </w:r>
    </w:p>
    <w:p w:rsidR="00000000" w:rsidRDefault="008D53C8">
      <w:pPr>
        <w:numPr>
          <w:ilvl w:val="0"/>
          <w:numId w:val="1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Efficacit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des noms propres dont ceux de lieux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els</w:t>
      </w:r>
    </w:p>
    <w:p w:rsidR="00000000" w:rsidRDefault="008D53C8">
      <w:pPr>
        <w:numPr>
          <w:ilvl w:val="0"/>
          <w:numId w:val="1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Une garantie d’authenticit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par l’insertion dans l’histoire</w:t>
      </w:r>
    </w:p>
    <w:p w:rsidR="00000000" w:rsidRDefault="008D53C8">
      <w:pPr>
        <w:numPr>
          <w:ilvl w:val="0"/>
          <w:numId w:val="1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Multiplicit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des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peti</w:t>
      </w:r>
      <w:r>
        <w:rPr>
          <w:rFonts w:ascii="Comic Sans MS" w:hAnsi="Comic Sans MS" w:cs="Comic Sans MS"/>
          <w:sz w:val="20"/>
          <w:szCs w:val="20"/>
        </w:rPr>
        <w:t>ts faits vrais </w:t>
      </w:r>
      <w:r>
        <w:rPr>
          <w:rFonts w:ascii="Comic Sans MS" w:hAnsi="Comic Sans MS" w:cs="Comic Sans MS"/>
          <w:sz w:val="20"/>
          <w:szCs w:val="20"/>
        </w:rPr>
        <w:t>»</w:t>
      </w:r>
    </w:p>
    <w:p w:rsidR="00000000" w:rsidRDefault="008D53C8">
      <w:pPr>
        <w:numPr>
          <w:ilvl w:val="0"/>
          <w:numId w:val="1"/>
        </w:num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Les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monstratifs et pr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sentatifs qui donnent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voir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B. Le jeu de pronoms et des temps verbaux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1. Deux actants : le narrateur guide et le narrataire touriste (n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ologisme invent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justement par Stendhal)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Un narrateur actif, omniscient et intrusif, qui laisse entendre sa voix, interpelle, et qui conna</w:t>
      </w:r>
      <w:r>
        <w:rPr>
          <w:rFonts w:ascii="Comic Sans MS" w:hAnsi="Comic Sans MS" w:cs="Comic Sans MS"/>
          <w:sz w:val="20"/>
          <w:szCs w:val="20"/>
        </w:rPr>
        <w:t>î</w:t>
      </w:r>
      <w:r>
        <w:rPr>
          <w:rFonts w:ascii="Comic Sans MS" w:hAnsi="Comic Sans MS" w:cs="Comic Sans MS"/>
          <w:sz w:val="20"/>
          <w:szCs w:val="20"/>
        </w:rPr>
        <w:t>t aussi bien la g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ographie que l’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conomie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Un voyageur, associ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au narrateur par l’ind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fini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on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, habitant de la capitale qui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couvre le st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otype de l</w:t>
      </w:r>
      <w:r>
        <w:rPr>
          <w:rFonts w:ascii="Comic Sans MS" w:hAnsi="Comic Sans MS" w:cs="Comic Sans MS"/>
          <w:sz w:val="20"/>
          <w:szCs w:val="20"/>
        </w:rPr>
        <w:t>a petite ville de province et qui joue le r</w:t>
      </w:r>
      <w:r>
        <w:rPr>
          <w:rFonts w:ascii="Comic Sans MS" w:hAnsi="Comic Sans MS" w:cs="Comic Sans MS"/>
          <w:sz w:val="20"/>
          <w:szCs w:val="20"/>
        </w:rPr>
        <w:t>ô</w:t>
      </w:r>
      <w:r>
        <w:rPr>
          <w:rFonts w:ascii="Comic Sans MS" w:hAnsi="Comic Sans MS" w:cs="Comic Sans MS"/>
          <w:sz w:val="20"/>
          <w:szCs w:val="20"/>
        </w:rPr>
        <w:t>le du Candide (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tourdi,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tonn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).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Mais souvent 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lange de ces deux actants, comme des focalisations externe et interne  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 Actualisation de la description par l’emploi massif du pr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sent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C. L’art de la desc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ription et du portrait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1. De la vision d’ensemble au zoom dans un rythme rapide, voire acc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l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</w:t>
      </w:r>
      <w:r>
        <w:rPr>
          <w:rFonts w:ascii="Comic Sans MS" w:hAnsi="Comic Sans MS" w:cs="Comic Sans MS"/>
          <w:sz w:val="20"/>
          <w:szCs w:val="20"/>
        </w:rPr>
        <w:t>é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 De la description dynamique au portrait en action et en mouvement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Une description vivante, anim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e, sonore et color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- Un portrait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la fois physique, mora</w:t>
      </w:r>
      <w:r>
        <w:rPr>
          <w:rFonts w:ascii="Comic Sans MS" w:hAnsi="Comic Sans MS" w:cs="Comic Sans MS"/>
          <w:sz w:val="20"/>
          <w:szCs w:val="20"/>
        </w:rPr>
        <w:t>l et social, celui de M. de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nal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 w:cs="Comic Sans MS"/>
          <w:b/>
          <w:bCs/>
          <w:color w:val="00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 xml:space="preserve">II. 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…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>à</w:t>
      </w:r>
      <w:r>
        <w:rPr>
          <w:rFonts w:ascii="Comic Sans MS" w:hAnsi="Comic Sans MS" w:cs="Comic Sans MS"/>
          <w:b/>
          <w:bCs/>
          <w:color w:val="0000FF"/>
          <w:sz w:val="20"/>
          <w:szCs w:val="20"/>
        </w:rPr>
        <w:t xml:space="preserve"> une visite ironique et critique</w:t>
      </w:r>
    </w:p>
    <w:p w:rsidR="00000000" w:rsidRDefault="008D53C8">
      <w:pPr>
        <w:jc w:val="both"/>
        <w:rPr>
          <w:rFonts w:ascii="Comic Sans MS" w:hAnsi="Comic Sans MS" w:cs="Comic Sans MS"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A. Un jeu avec les codes, les topo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ï</w:t>
      </w:r>
      <w:r>
        <w:rPr>
          <w:rFonts w:ascii="Comic Sans MS" w:hAnsi="Comic Sans MS" w:cs="Comic Sans MS"/>
          <w:color w:val="FF00FF"/>
          <w:sz w:val="20"/>
          <w:szCs w:val="20"/>
        </w:rPr>
        <w:t xml:space="preserve"> 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1. L’usage des st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otypes, des poncifs : une image de </w:t>
      </w:r>
      <w:r>
        <w:rPr>
          <w:rFonts w:ascii="Comic Sans MS" w:hAnsi="Comic Sans MS" w:cs="Comic Sans MS"/>
          <w:sz w:val="20"/>
          <w:szCs w:val="20"/>
        </w:rPr>
        <w:t>«</w:t>
      </w:r>
      <w:r>
        <w:rPr>
          <w:rFonts w:ascii="Comic Sans MS" w:hAnsi="Comic Sans MS" w:cs="Comic Sans MS"/>
          <w:sz w:val="20"/>
          <w:szCs w:val="20"/>
        </w:rPr>
        <w:t> carte postale </w:t>
      </w:r>
      <w:r>
        <w:rPr>
          <w:rFonts w:ascii="Comic Sans MS" w:hAnsi="Comic Sans MS" w:cs="Comic Sans MS"/>
          <w:sz w:val="20"/>
          <w:szCs w:val="20"/>
        </w:rPr>
        <w:t>»</w:t>
      </w:r>
      <w:r>
        <w:rPr>
          <w:rFonts w:ascii="Comic Sans MS" w:hAnsi="Comic Sans MS" w:cs="Comic Sans MS"/>
          <w:sz w:val="20"/>
          <w:szCs w:val="20"/>
        </w:rPr>
        <w:t>, imm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diatement reconnaissable par le lecteur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 L’humour et l’ironie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fo</w:t>
      </w:r>
      <w:r>
        <w:rPr>
          <w:rFonts w:ascii="Comic Sans MS" w:hAnsi="Comic Sans MS" w:cs="Comic Sans MS"/>
          <w:sz w:val="20"/>
          <w:szCs w:val="20"/>
        </w:rPr>
        <w:t>nd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 sur le jeu des contrastes et des comparaisons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B. La satire des mentalit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s et des valeurs provinciales conformistes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1. Les cibles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La population de Verri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res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le respect de la richesse et de la propri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La servilit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due au notable respectable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La b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>t</w:t>
      </w:r>
      <w:r>
        <w:rPr>
          <w:rFonts w:ascii="Comic Sans MS" w:hAnsi="Comic Sans MS" w:cs="Comic Sans MS"/>
          <w:sz w:val="20"/>
          <w:szCs w:val="20"/>
        </w:rPr>
        <w:t>ise de l’opinion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- Le personnage de son maire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Amour-propre d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plac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, born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, raide, qui porte un masque social,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l’oppos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de la figure de l’artiste, du po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te ou de l’ambitieux soucieux de quitter sa condition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  L’</w:t>
      </w:r>
      <w:r>
        <w:rPr>
          <w:rFonts w:ascii="Comic Sans MS" w:hAnsi="Comic Sans MS" w:cs="Comic Sans MS"/>
          <w:sz w:val="20"/>
          <w:szCs w:val="20"/>
        </w:rPr>
        <w:t>ironie baisse le masque pour une critique cinglante explicite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-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la fin du passage expliqu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avec la 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taphore fil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- </w:t>
      </w:r>
      <w:r>
        <w:rPr>
          <w:rFonts w:ascii="Comic Sans MS" w:hAnsi="Comic Sans MS" w:cs="Comic Sans MS"/>
          <w:sz w:val="20"/>
          <w:szCs w:val="20"/>
        </w:rPr>
        <w:t>à</w:t>
      </w:r>
      <w:r>
        <w:rPr>
          <w:rFonts w:ascii="Comic Sans MS" w:hAnsi="Comic Sans MS" w:cs="Comic Sans MS"/>
          <w:sz w:val="20"/>
          <w:szCs w:val="20"/>
        </w:rPr>
        <w:t xml:space="preserve"> la fin du chapitre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b/>
          <w:bCs/>
          <w:color w:val="FF00FF"/>
          <w:sz w:val="20"/>
          <w:szCs w:val="20"/>
        </w:rPr>
      </w:pP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C. Une fonction programmatique parfois biais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color w:val="FF00FF"/>
          <w:sz w:val="20"/>
          <w:szCs w:val="20"/>
        </w:rPr>
        <w:t>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lastRenderedPageBreak/>
        <w:t xml:space="preserve">1. Des 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l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ments qui annoncent la suite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Scieries </w:t>
      </w:r>
      <w:r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m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tier du P</w:t>
      </w:r>
      <w:r>
        <w:rPr>
          <w:rFonts w:ascii="Comic Sans MS" w:hAnsi="Comic Sans MS" w:cs="Comic Sans MS"/>
          <w:sz w:val="20"/>
          <w:szCs w:val="20"/>
        </w:rPr>
        <w:t>è</w:t>
      </w:r>
      <w:r>
        <w:rPr>
          <w:rFonts w:ascii="Comic Sans MS" w:hAnsi="Comic Sans MS" w:cs="Comic Sans MS"/>
          <w:sz w:val="20"/>
          <w:szCs w:val="20"/>
        </w:rPr>
        <w:t>re Sorel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Montagnes et leur hauteur </w:t>
      </w:r>
      <w:r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lieu d’exaltation de Julien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Servilit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et b</w:t>
      </w:r>
      <w:r>
        <w:rPr>
          <w:rFonts w:ascii="Comic Sans MS" w:hAnsi="Comic Sans MS" w:cs="Comic Sans MS"/>
          <w:sz w:val="20"/>
          <w:szCs w:val="20"/>
        </w:rPr>
        <w:t>ê</w:t>
      </w:r>
      <w:r>
        <w:rPr>
          <w:rFonts w:ascii="Comic Sans MS" w:hAnsi="Comic Sans MS" w:cs="Comic Sans MS"/>
          <w:sz w:val="20"/>
          <w:szCs w:val="20"/>
        </w:rPr>
        <w:t>tise de l’opinion publique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2. Mais mise en place de leurres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Focalisation sur M. de R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>nal qui n’est pas le protagoni</w:t>
      </w:r>
      <w:r>
        <w:rPr>
          <w:rFonts w:ascii="Comic Sans MS" w:hAnsi="Comic Sans MS" w:cs="Comic Sans MS"/>
          <w:sz w:val="20"/>
          <w:szCs w:val="20"/>
        </w:rPr>
        <w:t xml:space="preserve">ste de l’action </w:t>
      </w:r>
      <w:r>
        <w:rPr>
          <w:rFonts w:ascii="Comic Sans MS" w:hAnsi="Comic Sans MS" w:cs="Comic Sans MS"/>
          <w:sz w:val="20"/>
          <w:szCs w:val="20"/>
        </w:rPr>
        <w:sym w:font="Wingdings" w:char="F0E0"/>
      </w:r>
      <w:r>
        <w:rPr>
          <w:rFonts w:ascii="Comic Sans MS" w:hAnsi="Comic Sans MS" w:cs="Comic Sans MS"/>
          <w:sz w:val="20"/>
          <w:szCs w:val="20"/>
        </w:rPr>
        <w:t xml:space="preserve"> suspens dramatique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Tranquillit</w:t>
      </w:r>
      <w:r>
        <w:rPr>
          <w:rFonts w:ascii="Comic Sans MS" w:hAnsi="Comic Sans MS" w:cs="Comic Sans MS"/>
          <w:sz w:val="20"/>
          <w:szCs w:val="20"/>
        </w:rPr>
        <w:t>é</w:t>
      </w:r>
      <w:r>
        <w:rPr>
          <w:rFonts w:ascii="Comic Sans MS" w:hAnsi="Comic Sans MS" w:cs="Comic Sans MS"/>
          <w:sz w:val="20"/>
          <w:szCs w:val="20"/>
        </w:rPr>
        <w:t xml:space="preserve"> de la ville X drame</w:t>
      </w:r>
    </w:p>
    <w:p w:rsidR="00000000" w:rsidRDefault="008D53C8">
      <w:pPr>
        <w:jc w:val="both"/>
        <w:rPr>
          <w:rFonts w:ascii="Comic Sans MS" w:hAnsi="Comic Sans MS" w:cs="Comic Sans MS"/>
          <w:sz w:val="20"/>
          <w:szCs w:val="20"/>
        </w:rPr>
      </w:pPr>
    </w:p>
    <w:p w:rsidR="008D53C8" w:rsidRDefault="008D53C8">
      <w:pPr>
        <w:jc w:val="both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Conclusion </w:t>
      </w:r>
      <w:r>
        <w:rPr>
          <w:rFonts w:ascii="Comic Sans MS" w:hAnsi="Comic Sans MS" w:cs="Comic Sans MS"/>
          <w:b/>
          <w:bCs/>
          <w:sz w:val="20"/>
          <w:szCs w:val="20"/>
        </w:rPr>
        <w:t>à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r</w:t>
      </w:r>
      <w:r>
        <w:rPr>
          <w:rFonts w:ascii="Comic Sans MS" w:hAnsi="Comic Sans MS" w:cs="Comic Sans MS"/>
          <w:b/>
          <w:bCs/>
          <w:sz w:val="20"/>
          <w:szCs w:val="20"/>
        </w:rPr>
        <w:t>é</w:t>
      </w:r>
      <w:r>
        <w:rPr>
          <w:rFonts w:ascii="Comic Sans MS" w:hAnsi="Comic Sans MS" w:cs="Comic Sans MS"/>
          <w:b/>
          <w:bCs/>
          <w:sz w:val="20"/>
          <w:szCs w:val="20"/>
        </w:rPr>
        <w:t>diger</w:t>
      </w:r>
    </w:p>
    <w:sectPr w:rsidR="008D53C8">
      <w:pgSz w:w="11906" w:h="16838"/>
      <w:pgMar w:top="567" w:right="567" w:bottom="82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C2D21"/>
    <w:multiLevelType w:val="multilevel"/>
    <w:tmpl w:val="0F68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7"/>
  <w:embedSystemFonts/>
  <w:defaultTabStop w:val="708"/>
  <w:hyphenationZone w:val="425"/>
  <w:doNotHyphenateCaps/>
  <w:displayHorizontalDrawingGridEvery w:val="0"/>
  <w:displayVerticalDrawingGridEvery w:val="0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C0"/>
    <w:rsid w:val="002E56C0"/>
    <w:rsid w:val="008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7CE05B03-E02D-4946-AE7A-56B5676F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" w:hAnsi="Times" w:cs="Times"/>
    </w:rPr>
  </w:style>
  <w:style w:type="character" w:default="1" w:styleId="Policepardfaut">
    <w:name w:val="Default Paragraph Font"/>
    <w:uiPriority w:val="9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1106</Words>
  <Characters>6085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Rouge et le Noir de Stendhal</dc:title>
  <dc:subject/>
  <dc:creator>Ghislaine</dc:creator>
  <cp:keywords/>
  <dc:description/>
  <cp:lastModifiedBy>ghislaine zaneboni</cp:lastModifiedBy>
  <cp:revision>2</cp:revision>
  <dcterms:created xsi:type="dcterms:W3CDTF">2020-03-24T17:35:00Z</dcterms:created>
  <dcterms:modified xsi:type="dcterms:W3CDTF">2020-03-24T17:35:00Z</dcterms:modified>
</cp:coreProperties>
</file>