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F9F" w:rsidRPr="00E27F9F" w:rsidRDefault="00E27F9F" w:rsidP="00E27F9F">
      <w:pPr>
        <w:spacing w:before="100" w:beforeAutospacing="1" w:after="100" w:afterAutospacing="1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eastAsia="fr-FR"/>
        </w:rPr>
      </w:pPr>
      <w:r w:rsidRPr="00E27F9F"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eastAsia="fr-FR"/>
        </w:rPr>
        <w:t xml:space="preserve">Le personnage de roman : </w:t>
      </w:r>
      <w:bookmarkStart w:id="0" w:name="_GoBack"/>
      <w:r w:rsidRPr="00E27F9F"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eastAsia="fr-FR"/>
        </w:rPr>
        <w:t>du héros à l'anti-héros</w:t>
      </w:r>
      <w:bookmarkEnd w:id="0"/>
    </w:p>
    <w:p w:rsid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 xml:space="preserve">https://www.lemonde.fr/revision-du-bac/annales-bac/francais-premiere/le-personnage-de-roman-du-heros-a-l-anti-heros_1-fra-02.html </w:t>
      </w:r>
    </w:p>
    <w:p w:rsid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</w:p>
    <w:p w:rsidR="00E27F9F" w:rsidRP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Un roman est une œuvre en prose, assez longue, retraçant le parcours d'un « héros » : comment se constitue l'identité du personnage, et que recouvre précisément le terme </w:t>
      </w:r>
      <w:r w:rsidRPr="00E27F9F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héros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? </w:t>
      </w:r>
    </w:p>
    <w:p w:rsidR="00E27F9F" w:rsidRPr="00E27F9F" w:rsidRDefault="00E27F9F" w:rsidP="00E27F9F">
      <w:pPr>
        <w:spacing w:before="100" w:beforeAutospacing="1" w:after="100" w:afterAutospacing="1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fr-FR"/>
        </w:rPr>
      </w:pPr>
      <w:r w:rsidRPr="00E27F9F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fr-FR"/>
        </w:rPr>
        <w:t>1. Le personnage de roman : qui est-il ?</w:t>
      </w:r>
    </w:p>
    <w:p w:rsidR="00E27F9F" w:rsidRP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•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Le personnage principal du roman s'oppose au héros antique ou à celui du théâtre tragique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: il n'a pas la grandeur et la noblesse des héros légendaires, il ne représente pas la lutte digne face à un destin implacable. De manière nettement moins glorieuse ou grandiose,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il incarne des sentiments et un parcours qui pourraient être ceux des lecteurs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. 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br/>
        <w:t>Bien sûr, le protagoniste peut, dans certains romans, vivre des aventures extraordinaires ou faire preuve d'une grandeur admirable. Mais, depuis le </w:t>
      </w:r>
      <w:proofErr w:type="spell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xvii</w:t>
      </w:r>
      <w:r w:rsidRPr="00E27F9F">
        <w:rPr>
          <w:rFonts w:ascii="-webkit-standard" w:eastAsia="Times New Roman" w:hAnsi="-webkit-standard" w:cs="Times New Roman"/>
          <w:color w:val="000000"/>
          <w:vertAlign w:val="superscript"/>
          <w:lang w:eastAsia="fr-FR"/>
        </w:rPr>
        <w:t>e</w:t>
      </w:r>
      <w:proofErr w:type="spell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siècle, les romanciers cherchent à faire vivre des personnages qui soient proches de leurs lecteurs et de leur quotidien. Le « héros » est alors dénommé comme tel en tant qu'il est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le pivot du roman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et non plus selon la définition étymologique : il n'est plus un demi-dieu. Le roman met en scène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un personnage face au monde, un être nuancé, aux réactions complexes et diverses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. </w:t>
      </w:r>
    </w:p>
    <w:p w:rsidR="00E27F9F" w:rsidRP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• Selon le genre du roman ou le mouvement littéraire auquel il appartient, le personnage sera différent, et s'adressera ainsi à des « parts » différentes chez son lecteur :</w:t>
      </w:r>
    </w:p>
    <w:p w:rsidR="00E27F9F" w:rsidRPr="00E27F9F" w:rsidRDefault="00E27F9F" w:rsidP="00E27F9F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proofErr w:type="gram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héros</w:t>
      </w:r>
      <w:proofErr w:type="gram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 xml:space="preserve"> incarnant nos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désirs d'exploration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notre ambition dans les romans d'aventures et d'action ;</w:t>
      </w:r>
    </w:p>
    <w:p w:rsidR="00E27F9F" w:rsidRPr="00E27F9F" w:rsidRDefault="00E27F9F" w:rsidP="00E27F9F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proofErr w:type="gram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personnage</w:t>
      </w:r>
      <w:proofErr w:type="gram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soumis aux affres de la passion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pris dans les contradictions ou les doutes de ses sentiments et de ses désillusions dans le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roman d'analyse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et le mouvement littéraire du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romantisme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;</w:t>
      </w:r>
    </w:p>
    <w:p w:rsidR="00E27F9F" w:rsidRPr="00E27F9F" w:rsidRDefault="00E27F9F" w:rsidP="00E27F9F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proofErr w:type="gram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personnage</w:t>
      </w:r>
      <w:proofErr w:type="gram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 xml:space="preserve"> cherchant à affronter le monde et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avide d'ascension sociale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dans le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roman réaliste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;</w:t>
      </w:r>
    </w:p>
    <w:p w:rsidR="00E27F9F" w:rsidRPr="00E27F9F" w:rsidRDefault="00E27F9F" w:rsidP="00E27F9F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proofErr w:type="gramStart"/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personnage</w:t>
      </w:r>
      <w:proofErr w:type="gramEnd"/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 xml:space="preserve"> interrogeant le monde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et l'individu dans les œuvres du </w:t>
      </w:r>
      <w:proofErr w:type="spell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xx</w:t>
      </w:r>
      <w:r w:rsidRPr="00E27F9F">
        <w:rPr>
          <w:rFonts w:ascii="-webkit-standard" w:eastAsia="Times New Roman" w:hAnsi="-webkit-standard" w:cs="Times New Roman"/>
          <w:color w:val="000000"/>
          <w:vertAlign w:val="superscript"/>
          <w:lang w:eastAsia="fr-FR"/>
        </w:rPr>
        <w:t>e</w:t>
      </w:r>
      <w:proofErr w:type="spell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siècle, etc.</w:t>
      </w:r>
    </w:p>
    <w:p w:rsidR="00E27F9F" w:rsidRPr="00E27F9F" w:rsidRDefault="00E27F9F" w:rsidP="00E27F9F">
      <w:pPr>
        <w:spacing w:before="100" w:beforeAutospacing="1" w:after="100" w:afterAutospacing="1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fr-FR"/>
        </w:rPr>
      </w:pPr>
      <w:r w:rsidRPr="00E27F9F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fr-FR"/>
        </w:rPr>
        <w:t>2. Le personnage de roman : comment existe-t-il ?</w:t>
      </w:r>
    </w:p>
    <w:p w:rsidR="00E27F9F" w:rsidRP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Le romancier crée, dans son œuvre,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un « être de papier » 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: cet être de fiction n'a, par définition, aucune existence réelle (ce qui l'oppose aux personnages de l'autobiographie). 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br/>
        <w:t>Toutefois, afin que le lecteur puisse s'identifier au personnage, le romancier doit donner l'illusion du réel. Il utilise pour ce faire de nombreux « outils », grâce auxquels le personnage prend chair dans l'épaisseur du livre. </w:t>
      </w:r>
    </w:p>
    <w:p w:rsidR="00E27F9F" w:rsidRPr="00E27F9F" w:rsidRDefault="00E27F9F" w:rsidP="00E27F9F">
      <w:pPr>
        <w:spacing w:before="100" w:beforeAutospacing="1" w:after="100" w:afterAutospacing="1"/>
        <w:outlineLvl w:val="3"/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Caractérisation directe du personnage</w:t>
      </w:r>
    </w:p>
    <w:p w:rsidR="00E27F9F" w:rsidRPr="00E27F9F" w:rsidRDefault="00E27F9F" w:rsidP="00E27F9F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lastRenderedPageBreak/>
        <w:t>Le héros est d'abord caractérisé par sa désignation :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un prénom et un nom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 xml:space="preserve">, le plus souvent signifiants. Certains patronymes donnent ainsi un « indice » sur le caractère ou la condition sociale du personnage (par exemple Félix de </w:t>
      </w:r>
      <w:proofErr w:type="spell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Vandenesse</w:t>
      </w:r>
      <w:proofErr w:type="spell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dans </w:t>
      </w:r>
      <w:r w:rsidRPr="00E27F9F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Le Lys dans la vallée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de Balzac).</w:t>
      </w:r>
    </w:p>
    <w:p w:rsidR="00E27F9F" w:rsidRPr="00E27F9F" w:rsidRDefault="00E27F9F" w:rsidP="00E27F9F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Son identité est complétée par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un physique, des vêtements, l'appartenance à un certain milieu, l'environnement familial, etc.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Zola ajoutera à ces éléments la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notion d'hérédité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.</w:t>
      </w:r>
    </w:p>
    <w:p w:rsidR="00E27F9F" w:rsidRPr="00E27F9F" w:rsidRDefault="00E27F9F" w:rsidP="00E27F9F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Une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caractérisation psychologique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est également présente. Chez Balzac, le physique et le caractère sont souvent liés : Madame d'</w:t>
      </w:r>
      <w:proofErr w:type="spell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Espard</w:t>
      </w:r>
      <w:proofErr w:type="spell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femme du monde cruelle et intéressée, est ainsi dotée d'un « profil d'aigle ».</w:t>
      </w:r>
    </w:p>
    <w:p w:rsidR="00E27F9F" w:rsidRPr="00E27F9F" w:rsidRDefault="00E27F9F" w:rsidP="00E27F9F">
      <w:pPr>
        <w:spacing w:before="100" w:beforeAutospacing="1" w:after="100" w:afterAutospacing="1"/>
        <w:outlineLvl w:val="3"/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Caractérisation indirecte du personnage</w:t>
      </w:r>
    </w:p>
    <w:p w:rsidR="00E27F9F" w:rsidRP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Le héros peut également livrer sa personnalité à travers des éléments « indirects » :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ses gestes, ses mimiques, ses actions, son comportement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sont autant de pièces qui viennent compléter le puzzle. De plus,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les dialogues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insérés dans le récit sont également porteurs d'indications sur le personnage. En effet, les mots prononcés, mais aussi le ton (donné grâce aux incises) sont révélateurs de sa personnalité. 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br/>
        <w:t>Enfin,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un objet ou un vêtement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peuvent être davantage que des « attributs » du personnage : ils sont parfois comme des symboles, ou des images, donnant un éclairage essentiel sur le héros. Flaubert par exemple, lorsqu'il fait le portrait de Charles Bovary, l'affuble d'une invraisemblable casquette – et la description détaillée du couvre-chef ridicule signe dès les premières pages de l'œuvre la condamnation de ce personnage. </w:t>
      </w:r>
    </w:p>
    <w:p w:rsidR="00E27F9F" w:rsidRPr="00E27F9F" w:rsidRDefault="00E27F9F" w:rsidP="00E27F9F">
      <w:pPr>
        <w:spacing w:before="100" w:beforeAutospacing="1" w:after="100" w:afterAutospacing="1"/>
        <w:outlineLvl w:val="3"/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Caractérisation dynamique</w:t>
      </w:r>
    </w:p>
    <w:p w:rsidR="00E27F9F" w:rsidRP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Le personnage de roman n'est pas fixé une fois pour toutes :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il évolue constamment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au fur et à mesure de l'œuvre. D'une part, le lecteur découvre le héros au fil des épisodes, chaque réaction nouvelle permettant d'enrichir la vision qu'il a déjà de lui. D'autre part, le héros, confronté à des situations diverses, peut se transformer, voire radicalement changer. 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br/>
        <w:t>Dans </w:t>
      </w:r>
      <w:r w:rsidRPr="00E27F9F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Le Rouge et le Noir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Stendhal montre un Julien Sorel d'abord totalement absorbé par ses ambitions sociales, prêt à tout pour « réussir » et sortir de sa condition. Puis, à la fin du roman, un homme se rapprochant au contraire de ses pairs, rejetant l'hypocrisie et l'ambition au profit de l'amour et de la solidarité. </w:t>
      </w:r>
    </w:p>
    <w:p w:rsidR="00E27F9F" w:rsidRPr="00E27F9F" w:rsidRDefault="00E27F9F" w:rsidP="00E27F9F">
      <w:pPr>
        <w:spacing w:before="100" w:beforeAutospacing="1" w:after="100" w:afterAutospacing="1"/>
        <w:outlineLvl w:val="3"/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Les techniques à l'œuvre</w:t>
      </w:r>
    </w:p>
    <w:p w:rsidR="00E27F9F" w:rsidRP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Ces différentes caractérisations se font par l'intermédiaire de plusieurs « techniques ».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La description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est bien sûr l'outil privilégié du romancier qui veut « donner à voir » son personnage.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Les images (comparaisons et métaphores)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sont également essentielles pour concrétiser un trait de caractère, par exemple. Quant à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la focalisation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elle permet des variations dans la présentation et la découverte du héros, engageant parfois le sens de l'œuvre tout entière :</w:t>
      </w:r>
    </w:p>
    <w:p w:rsidR="00E27F9F" w:rsidRPr="00E27F9F" w:rsidRDefault="00E27F9F" w:rsidP="00E27F9F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proofErr w:type="gram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la</w:t>
      </w:r>
      <w:proofErr w:type="gram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focalisation zéro (point de vue omniscient)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est celle par laquelle le romancier se fait « tout-puissant »: il sait tout de son héros, livre ses pensées les plus intimes. La psyché du personnage est dans ce cas presque transparente aux yeux du lecteur.</w:t>
      </w:r>
    </w:p>
    <w:p w:rsidR="00E27F9F" w:rsidRPr="00E27F9F" w:rsidRDefault="00E27F9F" w:rsidP="00E27F9F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proofErr w:type="gram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lastRenderedPageBreak/>
        <w:t>la</w:t>
      </w:r>
      <w:proofErr w:type="gram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focalisation interne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permet aussi de connaître les émotions ou jugements du héros – mais pas ceux d'autres personnages. De fait, le lecteur ne surplombe plus la « population » du roman, il est avec l'un d'entre eux, et découvre en même temps que lui, de l'extérieur comme lui, les réactions des autres personnages. Ce mode de focalisation facilite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l'identification au héros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.</w:t>
      </w:r>
    </w:p>
    <w:p w:rsidR="00E27F9F" w:rsidRPr="00E27F9F" w:rsidRDefault="00E27F9F" w:rsidP="00E27F9F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proofErr w:type="gram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la</w:t>
      </w:r>
      <w:proofErr w:type="gram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focalisation externe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fait du romancier une « caméra » enregistrant l'extérieur des choses. Cette technique laisse le lecteur construire lui-même ses interprétations – et affirme que le monde est opaque, impénétrable.</w:t>
      </w:r>
    </w:p>
    <w:p w:rsidR="00E27F9F" w:rsidRPr="00E27F9F" w:rsidRDefault="00E27F9F" w:rsidP="00E27F9F">
      <w:pPr>
        <w:spacing w:before="100" w:beforeAutospacing="1" w:after="100" w:afterAutospacing="1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fr-FR"/>
        </w:rPr>
      </w:pPr>
      <w:r w:rsidRPr="00E27F9F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fr-FR"/>
        </w:rPr>
        <w:t>3. Du héros à l'anti-héros</w:t>
      </w:r>
    </w:p>
    <w:p w:rsidR="00E27F9F" w:rsidRP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Comme on l'a vu, contrairement au sens étymologique, le héros de roman n'est pas un demi-dieu de légende, il est plus proche de la réalité. Il a donc d'une part la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capacité d'exprimer les nuances des individus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et d'autre part celle d'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incarner différentes conceptions de l'homme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selon les époques. </w:t>
      </w:r>
    </w:p>
    <w:p w:rsidR="00E27F9F" w:rsidRP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• Les personnages de romans portent encore parfois les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valeurs des héros chevaleresques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ils sont parfois des « modèles » dans le domaine social, moral, spirituel, etc. </w:t>
      </w:r>
    </w:p>
    <w:p w:rsidR="00E27F9F" w:rsidRP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• Mais ils peuvent cependant être tout aussi bien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des héros « médiocres</w:t>
      </w:r>
      <w:proofErr w:type="gramStart"/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 »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Enfermés</w:t>
      </w:r>
      <w:proofErr w:type="gram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 xml:space="preserve"> dans leur condition sociale ou familiale, ils ne sont pas armés pour lutter ou manquent de grandeur. Claude </w:t>
      </w:r>
      <w:proofErr w:type="spell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Lantier</w:t>
      </w:r>
      <w:proofErr w:type="spell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dans </w:t>
      </w:r>
      <w:r w:rsidRPr="00E27F9F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L'Œuvre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de Zola, se suicide après avoir compris qu'il n'atteindrait jamais son idéal. Jeanne, dans </w:t>
      </w:r>
      <w:r w:rsidRPr="00E27F9F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Une Vie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de Maupassant, est littéralement écrasée par la société. Ces personnages sont alors nommés « anti-héros » – et les romanciers peuvent à travers eux exprimer toute une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veine satirique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effectuer parfois une véritable charge contre la société. </w:t>
      </w:r>
    </w:p>
    <w:p w:rsidR="00E27F9F" w:rsidRPr="00E27F9F" w:rsidRDefault="00E27F9F" w:rsidP="00E27F9F">
      <w:pPr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• Au </w:t>
      </w:r>
      <w:proofErr w:type="spell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xx</w:t>
      </w:r>
      <w:r w:rsidRPr="00E27F9F">
        <w:rPr>
          <w:rFonts w:ascii="-webkit-standard" w:eastAsia="Times New Roman" w:hAnsi="-webkit-standard" w:cs="Times New Roman"/>
          <w:color w:val="000000"/>
          <w:vertAlign w:val="superscript"/>
          <w:lang w:eastAsia="fr-FR"/>
        </w:rPr>
        <w:t>e</w:t>
      </w:r>
      <w:proofErr w:type="spell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siècle, l'anti-héros est toujours présent, mais on assiste également à ce que l'on pourrait appeler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la « mort du héros »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:</w:t>
      </w:r>
    </w:p>
    <w:p w:rsidR="00E27F9F" w:rsidRPr="00E27F9F" w:rsidRDefault="00E27F9F" w:rsidP="00E27F9F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Du fait des deux guerres mondiales, le doute s'installe sur la capacité de l'homme à maîtriser le monde.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La foi dans le progrès (le positivisme) est battue en brèche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, et la notion de personnage s'en ressent. Loin d'être un surhomme, ou même un homme ordinaire, le héros des romans du </w:t>
      </w:r>
      <w:proofErr w:type="spellStart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xx</w:t>
      </w:r>
      <w:r w:rsidRPr="00E27F9F">
        <w:rPr>
          <w:rFonts w:ascii="-webkit-standard" w:eastAsia="Times New Roman" w:hAnsi="-webkit-standard" w:cs="Times New Roman"/>
          <w:color w:val="000000"/>
          <w:vertAlign w:val="superscript"/>
          <w:lang w:eastAsia="fr-FR"/>
        </w:rPr>
        <w:t>e</w:t>
      </w:r>
      <w:proofErr w:type="spellEnd"/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siècle se délite et se décompose.</w:t>
      </w:r>
    </w:p>
    <w:p w:rsidR="00E27F9F" w:rsidRPr="00E27F9F" w:rsidRDefault="00E27F9F" w:rsidP="00E27F9F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Selon les auteurs du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Nouveau Roman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(mouvance née dans les années 1950 à Paris), 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le roman n'est pas un moyen de connaissance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. Il est avant tout (et peut-être seulement) une écriture. Beckett, par exemple, propose dans ses romans de longs monologues, ou discours, de personnages dont on ne sait presque rien. Les consciences sont impossibles à explorer, tout est opaque ou morcelé, les points de vue sur un même objet se multiplient sans former une image nette : le personnage n'est plus qu'</w:t>
      </w:r>
      <w:r w:rsidRPr="00E27F9F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une conscience sans certitudes</w:t>
      </w:r>
      <w:r w:rsidRPr="00E27F9F">
        <w:rPr>
          <w:rFonts w:ascii="-webkit-standard" w:eastAsia="Times New Roman" w:hAnsi="-webkit-standard" w:cs="Times New Roman"/>
          <w:color w:val="000000"/>
          <w:lang w:eastAsia="fr-FR"/>
        </w:rPr>
        <w:t> – il est presque englouti.</w:t>
      </w:r>
    </w:p>
    <w:p w:rsidR="00B469B8" w:rsidRDefault="00B469B8"/>
    <w:sectPr w:rsidR="00B469B8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AC9"/>
    <w:multiLevelType w:val="multilevel"/>
    <w:tmpl w:val="760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828FA"/>
    <w:multiLevelType w:val="multilevel"/>
    <w:tmpl w:val="75BA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E17BF"/>
    <w:multiLevelType w:val="multilevel"/>
    <w:tmpl w:val="7060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1742F"/>
    <w:multiLevelType w:val="multilevel"/>
    <w:tmpl w:val="1F4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9F"/>
    <w:rsid w:val="002C138E"/>
    <w:rsid w:val="009E33F4"/>
    <w:rsid w:val="00B469B8"/>
    <w:rsid w:val="00B66308"/>
    <w:rsid w:val="00E2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7A6EB"/>
  <w15:chartTrackingRefBased/>
  <w15:docId w15:val="{6EED8D55-EE6C-D84C-A8BE-21C6F183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27F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27F9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27F9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7F9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27F9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27F9F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apple-converted-space">
    <w:name w:val="apple-converted-space"/>
    <w:basedOn w:val="Policepardfaut"/>
    <w:rsid w:val="00E27F9F"/>
  </w:style>
  <w:style w:type="character" w:styleId="Accentuation">
    <w:name w:val="Emphasis"/>
    <w:basedOn w:val="Policepardfaut"/>
    <w:uiPriority w:val="20"/>
    <w:qFormat/>
    <w:rsid w:val="00E27F9F"/>
    <w:rPr>
      <w:i/>
      <w:iCs/>
    </w:rPr>
  </w:style>
  <w:style w:type="character" w:styleId="lev">
    <w:name w:val="Strong"/>
    <w:basedOn w:val="Policepardfaut"/>
    <w:uiPriority w:val="22"/>
    <w:qFormat/>
    <w:rsid w:val="00E27F9F"/>
    <w:rPr>
      <w:b/>
      <w:bCs/>
    </w:rPr>
  </w:style>
  <w:style w:type="character" w:customStyle="1" w:styleId="idocroman">
    <w:name w:val="idocroman"/>
    <w:basedOn w:val="Policepardfaut"/>
    <w:rsid w:val="00E2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1246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2020-03-30T10:07:00Z</dcterms:created>
  <dcterms:modified xsi:type="dcterms:W3CDTF">2020-03-30T10:09:00Z</dcterms:modified>
</cp:coreProperties>
</file>