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C65FCE" w:rsidRDefault="006C3B1F">
      <w:pPr>
        <w:widowControl w:val="0"/>
        <w:autoSpaceDE w:val="0"/>
        <w:autoSpaceDN w:val="0"/>
        <w:adjustRightInd w:val="0"/>
        <w:jc w:val="both"/>
        <w:rPr>
          <w:rFonts w:asciiTheme="minorHAnsi" w:hAnsiTheme="minorHAnsi" w:cstheme="minorHAnsi"/>
          <w:b/>
          <w:bCs/>
          <w:color w:val="222222"/>
        </w:rPr>
      </w:pPr>
      <w:r w:rsidRPr="00C65FCE">
        <w:rPr>
          <w:rFonts w:asciiTheme="minorHAnsi" w:hAnsiTheme="minorHAnsi" w:cstheme="minorHAnsi"/>
          <w:b/>
          <w:bCs/>
          <w:color w:val="222222"/>
        </w:rPr>
        <w:t xml:space="preserve">Académique ou flamboyant, d'un </w:t>
      </w:r>
      <w:r w:rsidRPr="00C65FCE">
        <w:rPr>
          <w:rFonts w:asciiTheme="minorHAnsi" w:hAnsiTheme="minorHAnsi" w:cstheme="minorHAnsi"/>
          <w:b/>
          <w:bCs/>
          <w:i/>
          <w:iCs/>
          <w:color w:val="222222"/>
        </w:rPr>
        <w:t>Cid</w:t>
      </w:r>
      <w:r w:rsidRPr="00C65FCE">
        <w:rPr>
          <w:rFonts w:asciiTheme="minorHAnsi" w:hAnsiTheme="minorHAnsi" w:cstheme="minorHAnsi"/>
          <w:b/>
          <w:bCs/>
          <w:color w:val="222222"/>
        </w:rPr>
        <w:t xml:space="preserve"> à l'autre</w:t>
      </w:r>
    </w:p>
    <w:p w:rsidR="00000000" w:rsidRPr="00C65FCE" w:rsidRDefault="006C3B1F">
      <w:pPr>
        <w:widowControl w:val="0"/>
        <w:autoSpaceDE w:val="0"/>
        <w:autoSpaceDN w:val="0"/>
        <w:adjustRightInd w:val="0"/>
        <w:jc w:val="both"/>
        <w:rPr>
          <w:rFonts w:asciiTheme="minorHAnsi" w:hAnsiTheme="minorHAnsi" w:cstheme="minorHAnsi"/>
          <w:sz w:val="16"/>
          <w:szCs w:val="16"/>
        </w:rPr>
      </w:pPr>
    </w:p>
    <w:p w:rsidR="00000000" w:rsidRPr="00C65FCE" w:rsidRDefault="006C3B1F">
      <w:pPr>
        <w:widowControl w:val="0"/>
        <w:autoSpaceDE w:val="0"/>
        <w:autoSpaceDN w:val="0"/>
        <w:adjustRightInd w:val="0"/>
        <w:jc w:val="both"/>
        <w:rPr>
          <w:rFonts w:asciiTheme="minorHAnsi" w:hAnsiTheme="minorHAnsi" w:cstheme="minorHAnsi"/>
          <w:sz w:val="20"/>
          <w:szCs w:val="20"/>
        </w:rPr>
      </w:pPr>
      <w:r w:rsidRPr="00C65FCE">
        <w:rPr>
          <w:rFonts w:asciiTheme="minorHAnsi" w:hAnsiTheme="minorHAnsi" w:cstheme="minorHAnsi"/>
          <w:i/>
          <w:iCs/>
          <w:color w:val="0000FF"/>
          <w:sz w:val="16"/>
          <w:szCs w:val="16"/>
        </w:rPr>
        <w:t>LE MONDE</w:t>
      </w:r>
      <w:r w:rsidRPr="00C65FCE">
        <w:rPr>
          <w:rFonts w:asciiTheme="minorHAnsi" w:hAnsiTheme="minorHAnsi" w:cstheme="minorHAnsi"/>
          <w:color w:val="0000FF"/>
          <w:sz w:val="16"/>
          <w:szCs w:val="16"/>
        </w:rPr>
        <w:t xml:space="preserve"> | 18.01.07 | 16h</w:t>
      </w:r>
      <w:proofErr w:type="gramStart"/>
      <w:r w:rsidRPr="00C65FCE">
        <w:rPr>
          <w:rFonts w:asciiTheme="minorHAnsi" w:hAnsiTheme="minorHAnsi" w:cstheme="minorHAnsi"/>
          <w:color w:val="0000FF"/>
          <w:sz w:val="16"/>
          <w:szCs w:val="16"/>
        </w:rPr>
        <w:t>17  •</w:t>
      </w:r>
      <w:proofErr w:type="gramEnd"/>
      <w:r w:rsidRPr="00C65FCE">
        <w:rPr>
          <w:rFonts w:asciiTheme="minorHAnsi" w:hAnsiTheme="minorHAnsi" w:cstheme="minorHAnsi"/>
          <w:color w:val="0000FF"/>
          <w:sz w:val="16"/>
          <w:szCs w:val="16"/>
        </w:rPr>
        <w:t>  Mis à jour le 18.01.07 | 16h17 -</w:t>
      </w:r>
      <w:r w:rsidRPr="00C65FCE">
        <w:rPr>
          <w:rFonts w:asciiTheme="minorHAnsi" w:hAnsiTheme="minorHAnsi" w:cstheme="minorHAnsi"/>
          <w:color w:val="666666"/>
          <w:sz w:val="20"/>
          <w:szCs w:val="20"/>
        </w:rPr>
        <w:t xml:space="preserve"> Article paru dans l'édition du 19.01.07</w:t>
      </w:r>
    </w:p>
    <w:p w:rsidR="00000000" w:rsidRPr="00C65FCE" w:rsidRDefault="006C3B1F">
      <w:pPr>
        <w:widowControl w:val="0"/>
        <w:autoSpaceDE w:val="0"/>
        <w:autoSpaceDN w:val="0"/>
        <w:adjustRightInd w:val="0"/>
        <w:jc w:val="both"/>
        <w:rPr>
          <w:rFonts w:asciiTheme="minorHAnsi" w:hAnsiTheme="minorHAnsi" w:cstheme="minorHAnsi"/>
          <w:color w:val="0000FF"/>
          <w:sz w:val="16"/>
          <w:szCs w:val="16"/>
        </w:rPr>
      </w:pPr>
    </w:p>
    <w:p w:rsidR="00000000" w:rsidRPr="00C65FCE" w:rsidRDefault="006C3B1F">
      <w:pPr>
        <w:widowControl w:val="0"/>
        <w:autoSpaceDE w:val="0"/>
        <w:autoSpaceDN w:val="0"/>
        <w:adjustRightInd w:val="0"/>
        <w:jc w:val="both"/>
        <w:rPr>
          <w:rFonts w:asciiTheme="minorHAnsi" w:hAnsiTheme="minorHAnsi" w:cstheme="minorHAnsi"/>
          <w:sz w:val="20"/>
          <w:szCs w:val="20"/>
        </w:rPr>
      </w:pPr>
      <w:r w:rsidRPr="00C65FCE">
        <w:rPr>
          <w:rFonts w:asciiTheme="minorHAnsi" w:hAnsiTheme="minorHAnsi" w:cstheme="minorHAnsi"/>
          <w:color w:val="222222"/>
          <w:sz w:val="20"/>
          <w:szCs w:val="20"/>
        </w:rPr>
        <w:t xml:space="preserve">Deux versions du </w:t>
      </w:r>
      <w:r w:rsidRPr="00C65FCE">
        <w:rPr>
          <w:rFonts w:asciiTheme="minorHAnsi" w:hAnsiTheme="minorHAnsi" w:cstheme="minorHAnsi"/>
          <w:i/>
          <w:iCs/>
          <w:color w:val="222222"/>
          <w:sz w:val="20"/>
          <w:szCs w:val="20"/>
        </w:rPr>
        <w:t xml:space="preserve">Cid </w:t>
      </w:r>
      <w:r w:rsidRPr="00C65FCE">
        <w:rPr>
          <w:rFonts w:asciiTheme="minorHAnsi" w:hAnsiTheme="minorHAnsi" w:cstheme="minorHAnsi"/>
          <w:color w:val="222222"/>
          <w:sz w:val="20"/>
          <w:szCs w:val="20"/>
        </w:rPr>
        <w:t>sont jouées en banlieue parisienne, l'une au Théâtre de l'Ouest parisien, à Boulogne, l'autre au Théâtre de Gennevilliers. Y aurait-il donc encore un public en dehors des matinées scolaires pour ce classique d'entre les classiques</w:t>
      </w:r>
      <w:r w:rsidR="001173A8" w:rsidRPr="00C65FCE">
        <w:rPr>
          <w:rFonts w:asciiTheme="minorHAnsi" w:hAnsiTheme="minorHAnsi" w:cstheme="minorHAnsi"/>
          <w:color w:val="222222"/>
          <w:sz w:val="20"/>
          <w:szCs w:val="20"/>
        </w:rPr>
        <w:t> </w:t>
      </w:r>
      <w:r w:rsidRPr="00C65FCE">
        <w:rPr>
          <w:rFonts w:asciiTheme="minorHAnsi" w:hAnsiTheme="minorHAnsi" w:cstheme="minorHAnsi"/>
          <w:color w:val="222222"/>
          <w:sz w:val="20"/>
          <w:szCs w:val="20"/>
        </w:rPr>
        <w:t>? Une pièce dont on a fai</w:t>
      </w:r>
      <w:r w:rsidRPr="00C65FCE">
        <w:rPr>
          <w:rFonts w:asciiTheme="minorHAnsi" w:hAnsiTheme="minorHAnsi" w:cstheme="minorHAnsi"/>
          <w:color w:val="222222"/>
          <w:sz w:val="20"/>
          <w:szCs w:val="20"/>
        </w:rPr>
        <w:t xml:space="preserve">t souvent, comme le dit la jeune metteuse en scène Bérangère </w:t>
      </w:r>
      <w:proofErr w:type="spellStart"/>
      <w:r w:rsidRPr="00C65FCE">
        <w:rPr>
          <w:rFonts w:asciiTheme="minorHAnsi" w:hAnsiTheme="minorHAnsi" w:cstheme="minorHAnsi"/>
          <w:color w:val="222222"/>
          <w:sz w:val="20"/>
          <w:szCs w:val="20"/>
        </w:rPr>
        <w:t>Jannelle</w:t>
      </w:r>
      <w:proofErr w:type="spellEnd"/>
      <w:r w:rsidRPr="00C65FCE">
        <w:rPr>
          <w:rFonts w:asciiTheme="minorHAnsi" w:hAnsiTheme="minorHAnsi" w:cstheme="minorHAnsi"/>
          <w:color w:val="222222"/>
          <w:sz w:val="20"/>
          <w:szCs w:val="20"/>
        </w:rPr>
        <w:t xml:space="preserve">, </w:t>
      </w:r>
      <w:r w:rsidRPr="00C65FCE">
        <w:rPr>
          <w:rFonts w:asciiTheme="minorHAnsi" w:hAnsiTheme="minorHAnsi" w:cstheme="minorHAnsi"/>
          <w:i/>
          <w:iCs/>
          <w:color w:val="222222"/>
          <w:sz w:val="20"/>
          <w:szCs w:val="20"/>
        </w:rPr>
        <w:t>"un modèle d'académisme"</w:t>
      </w:r>
      <w:r w:rsidRPr="00C65FCE">
        <w:rPr>
          <w:rFonts w:asciiTheme="minorHAnsi" w:hAnsiTheme="minorHAnsi" w:cstheme="minorHAnsi"/>
          <w:color w:val="222222"/>
          <w:sz w:val="20"/>
          <w:szCs w:val="20"/>
        </w:rPr>
        <w:t xml:space="preserve">. En existe-t-il une autre dont les spectateurs connaissent autant de citations ? De </w:t>
      </w:r>
      <w:r w:rsidRPr="00C65FCE">
        <w:rPr>
          <w:rFonts w:asciiTheme="minorHAnsi" w:hAnsiTheme="minorHAnsi" w:cstheme="minorHAnsi"/>
          <w:i/>
          <w:iCs/>
          <w:color w:val="222222"/>
          <w:sz w:val="20"/>
          <w:szCs w:val="20"/>
        </w:rPr>
        <w:t xml:space="preserve">"Rodrigue, as-tu du </w:t>
      </w:r>
      <w:r w:rsidR="001173A8" w:rsidRPr="00C65FCE">
        <w:rPr>
          <w:rFonts w:asciiTheme="minorHAnsi" w:hAnsiTheme="minorHAnsi" w:cstheme="minorHAnsi"/>
          <w:i/>
          <w:iCs/>
          <w:color w:val="222222"/>
          <w:sz w:val="20"/>
          <w:szCs w:val="20"/>
        </w:rPr>
        <w:t>cœur </w:t>
      </w:r>
      <w:r w:rsidRPr="00C65FCE">
        <w:rPr>
          <w:rFonts w:asciiTheme="minorHAnsi" w:hAnsiTheme="minorHAnsi" w:cstheme="minorHAnsi"/>
          <w:i/>
          <w:iCs/>
          <w:color w:val="222222"/>
          <w:sz w:val="20"/>
          <w:szCs w:val="20"/>
        </w:rPr>
        <w:t>?"</w:t>
      </w:r>
      <w:r w:rsidRPr="00C65FCE">
        <w:rPr>
          <w:rFonts w:asciiTheme="minorHAnsi" w:hAnsiTheme="minorHAnsi" w:cstheme="minorHAnsi"/>
          <w:color w:val="222222"/>
          <w:sz w:val="20"/>
          <w:szCs w:val="20"/>
        </w:rPr>
        <w:t xml:space="preserve"> à </w:t>
      </w:r>
      <w:r w:rsidRPr="00C65FCE">
        <w:rPr>
          <w:rFonts w:asciiTheme="minorHAnsi" w:hAnsiTheme="minorHAnsi" w:cstheme="minorHAnsi"/>
          <w:i/>
          <w:iCs/>
          <w:color w:val="222222"/>
          <w:sz w:val="20"/>
          <w:szCs w:val="20"/>
        </w:rPr>
        <w:t>"cette obscure clarté qui tombe des étoiles"</w:t>
      </w:r>
      <w:r w:rsidRPr="00C65FCE">
        <w:rPr>
          <w:rFonts w:asciiTheme="minorHAnsi" w:hAnsiTheme="minorHAnsi" w:cstheme="minorHAnsi"/>
          <w:color w:val="222222"/>
          <w:sz w:val="20"/>
          <w:szCs w:val="20"/>
        </w:rPr>
        <w:t>,</w:t>
      </w:r>
      <w:r w:rsidRPr="00C65FCE">
        <w:rPr>
          <w:rFonts w:asciiTheme="minorHAnsi" w:hAnsiTheme="minorHAnsi" w:cstheme="minorHAnsi"/>
          <w:color w:val="222222"/>
          <w:sz w:val="20"/>
          <w:szCs w:val="20"/>
        </w:rPr>
        <w:t xml:space="preserve"> de </w:t>
      </w:r>
      <w:r w:rsidRPr="00C65FCE">
        <w:rPr>
          <w:rFonts w:asciiTheme="minorHAnsi" w:hAnsiTheme="minorHAnsi" w:cstheme="minorHAnsi"/>
          <w:i/>
          <w:iCs/>
          <w:color w:val="222222"/>
          <w:sz w:val="20"/>
          <w:szCs w:val="20"/>
        </w:rPr>
        <w:t>"ô rage ! ô désespoir !"</w:t>
      </w:r>
      <w:r w:rsidRPr="00C65FCE">
        <w:rPr>
          <w:rFonts w:asciiTheme="minorHAnsi" w:hAnsiTheme="minorHAnsi" w:cstheme="minorHAnsi"/>
          <w:color w:val="222222"/>
          <w:sz w:val="20"/>
          <w:szCs w:val="20"/>
        </w:rPr>
        <w:t xml:space="preserve"> à </w:t>
      </w:r>
      <w:r w:rsidRPr="00C65FCE">
        <w:rPr>
          <w:rFonts w:asciiTheme="minorHAnsi" w:hAnsiTheme="minorHAnsi" w:cstheme="minorHAnsi"/>
          <w:i/>
          <w:iCs/>
          <w:color w:val="222222"/>
          <w:sz w:val="20"/>
          <w:szCs w:val="20"/>
        </w:rPr>
        <w:t>"nous partîmes cinq cents..."</w:t>
      </w:r>
      <w:r w:rsidRPr="00C65FCE">
        <w:rPr>
          <w:rFonts w:asciiTheme="minorHAnsi" w:hAnsiTheme="minorHAnsi" w:cstheme="minorHAnsi"/>
          <w:color w:val="222222"/>
          <w:sz w:val="20"/>
          <w:szCs w:val="20"/>
        </w:rPr>
        <w:t xml:space="preserve">, de </w:t>
      </w:r>
      <w:r w:rsidRPr="00C65FCE">
        <w:rPr>
          <w:rFonts w:asciiTheme="minorHAnsi" w:hAnsiTheme="minorHAnsi" w:cstheme="minorHAnsi"/>
          <w:i/>
          <w:iCs/>
          <w:color w:val="222222"/>
          <w:sz w:val="20"/>
          <w:szCs w:val="20"/>
        </w:rPr>
        <w:t xml:space="preserve">"percé jusques au fond du </w:t>
      </w:r>
      <w:proofErr w:type="spellStart"/>
      <w:r w:rsidRPr="00C65FCE">
        <w:rPr>
          <w:rFonts w:asciiTheme="minorHAnsi" w:hAnsiTheme="minorHAnsi" w:cstheme="minorHAnsi"/>
          <w:i/>
          <w:iCs/>
          <w:color w:val="222222"/>
          <w:sz w:val="20"/>
          <w:szCs w:val="20"/>
        </w:rPr>
        <w:t>coeur</w:t>
      </w:r>
      <w:proofErr w:type="spellEnd"/>
      <w:r w:rsidRPr="00C65FCE">
        <w:rPr>
          <w:rFonts w:asciiTheme="minorHAnsi" w:hAnsiTheme="minorHAnsi" w:cstheme="minorHAnsi"/>
          <w:i/>
          <w:iCs/>
          <w:color w:val="222222"/>
          <w:sz w:val="20"/>
          <w:szCs w:val="20"/>
        </w:rPr>
        <w:t xml:space="preserve">..." </w:t>
      </w:r>
      <w:r w:rsidRPr="00C65FCE">
        <w:rPr>
          <w:rFonts w:asciiTheme="minorHAnsi" w:hAnsiTheme="minorHAnsi" w:cstheme="minorHAnsi"/>
          <w:color w:val="222222"/>
          <w:sz w:val="20"/>
          <w:szCs w:val="20"/>
        </w:rPr>
        <w:t xml:space="preserve">à </w:t>
      </w:r>
      <w:r w:rsidRPr="00C65FCE">
        <w:rPr>
          <w:rFonts w:asciiTheme="minorHAnsi" w:hAnsiTheme="minorHAnsi" w:cstheme="minorHAnsi"/>
          <w:i/>
          <w:iCs/>
          <w:color w:val="222222"/>
          <w:sz w:val="20"/>
          <w:szCs w:val="20"/>
        </w:rPr>
        <w:t>"va, cours, vole, et nous venge",</w:t>
      </w:r>
      <w:r w:rsidRPr="00C65FCE">
        <w:rPr>
          <w:rFonts w:asciiTheme="minorHAnsi" w:hAnsiTheme="minorHAnsi" w:cstheme="minorHAnsi"/>
          <w:color w:val="222222"/>
          <w:sz w:val="20"/>
          <w:szCs w:val="20"/>
        </w:rPr>
        <w:t xml:space="preserve"> de </w:t>
      </w:r>
      <w:r w:rsidRPr="00C65FCE">
        <w:rPr>
          <w:rFonts w:asciiTheme="minorHAnsi" w:hAnsiTheme="minorHAnsi" w:cstheme="minorHAnsi"/>
          <w:i/>
          <w:iCs/>
          <w:color w:val="222222"/>
          <w:sz w:val="20"/>
          <w:szCs w:val="20"/>
        </w:rPr>
        <w:t xml:space="preserve">"à moi, comte, deux mots" </w:t>
      </w:r>
      <w:r w:rsidRPr="00C65FCE">
        <w:rPr>
          <w:rFonts w:asciiTheme="minorHAnsi" w:hAnsiTheme="minorHAnsi" w:cstheme="minorHAnsi"/>
          <w:color w:val="222222"/>
          <w:sz w:val="20"/>
          <w:szCs w:val="20"/>
        </w:rPr>
        <w:t xml:space="preserve">à </w:t>
      </w:r>
      <w:r w:rsidRPr="00C65FCE">
        <w:rPr>
          <w:rFonts w:asciiTheme="minorHAnsi" w:hAnsiTheme="minorHAnsi" w:cstheme="minorHAnsi"/>
          <w:i/>
          <w:iCs/>
          <w:color w:val="222222"/>
          <w:sz w:val="20"/>
          <w:szCs w:val="20"/>
        </w:rPr>
        <w:t xml:space="preserve">"ces cheveux blanchis sous le harnois" </w:t>
      </w:r>
      <w:r w:rsidRPr="00C65FCE">
        <w:rPr>
          <w:rFonts w:asciiTheme="minorHAnsi" w:hAnsiTheme="minorHAnsi" w:cstheme="minorHAnsi"/>
          <w:color w:val="222222"/>
          <w:sz w:val="20"/>
          <w:szCs w:val="20"/>
        </w:rPr>
        <w:t xml:space="preserve">ou </w:t>
      </w:r>
      <w:r w:rsidRPr="00C65FCE">
        <w:rPr>
          <w:rFonts w:asciiTheme="minorHAnsi" w:hAnsiTheme="minorHAnsi" w:cstheme="minorHAnsi"/>
          <w:i/>
          <w:iCs/>
          <w:color w:val="222222"/>
          <w:sz w:val="20"/>
          <w:szCs w:val="20"/>
        </w:rPr>
        <w:t xml:space="preserve">"va, je ne te hais point" </w:t>
      </w:r>
      <w:r w:rsidRPr="00C65FCE">
        <w:rPr>
          <w:rFonts w:asciiTheme="minorHAnsi" w:hAnsiTheme="minorHAnsi" w:cstheme="minorHAnsi"/>
          <w:color w:val="222222"/>
          <w:sz w:val="20"/>
          <w:szCs w:val="20"/>
        </w:rPr>
        <w:t xml:space="preserve">ou encore </w:t>
      </w:r>
      <w:r w:rsidRPr="00C65FCE">
        <w:rPr>
          <w:rFonts w:asciiTheme="minorHAnsi" w:hAnsiTheme="minorHAnsi" w:cstheme="minorHAnsi"/>
          <w:i/>
          <w:iCs/>
          <w:color w:val="222222"/>
          <w:sz w:val="20"/>
          <w:szCs w:val="20"/>
        </w:rPr>
        <w:t>"et le com</w:t>
      </w:r>
      <w:r w:rsidRPr="00C65FCE">
        <w:rPr>
          <w:rFonts w:asciiTheme="minorHAnsi" w:hAnsiTheme="minorHAnsi" w:cstheme="minorHAnsi"/>
          <w:i/>
          <w:iCs/>
          <w:color w:val="222222"/>
          <w:sz w:val="20"/>
          <w:szCs w:val="20"/>
        </w:rPr>
        <w:t>bat cessa faute de combattants"</w:t>
      </w:r>
      <w:r w:rsidRPr="00C65FCE">
        <w:rPr>
          <w:rFonts w:asciiTheme="minorHAnsi" w:hAnsiTheme="minorHAnsi" w:cstheme="minorHAnsi"/>
          <w:color w:val="222222"/>
          <w:sz w:val="20"/>
          <w:szCs w:val="20"/>
        </w:rPr>
        <w:t xml:space="preserve"> ?</w:t>
      </w:r>
    </w:p>
    <w:tbl>
      <w:tblPr>
        <w:tblW w:w="0" w:type="auto"/>
        <w:tblLayout w:type="fixed"/>
        <w:tblLook w:val="0000" w:firstRow="0" w:lastRow="0" w:firstColumn="0" w:lastColumn="0" w:noHBand="0" w:noVBand="0"/>
      </w:tblPr>
      <w:tblGrid>
        <w:gridCol w:w="236"/>
      </w:tblGrid>
      <w:tr w:rsidR="00000000" w:rsidRPr="00C65FCE">
        <w:tblPrEx>
          <w:tblCellMar>
            <w:top w:w="0" w:type="dxa"/>
            <w:bottom w:w="0" w:type="dxa"/>
          </w:tblCellMar>
        </w:tblPrEx>
        <w:tc>
          <w:tcPr>
            <w:tcW w:w="20" w:type="dxa"/>
            <w:tcBorders>
              <w:top w:val="nil"/>
              <w:left w:val="nil"/>
              <w:bottom w:val="nil"/>
              <w:right w:val="nil"/>
            </w:tcBorders>
            <w:vAlign w:val="center"/>
          </w:tcPr>
          <w:p w:rsidR="00000000" w:rsidRPr="00C65FCE" w:rsidRDefault="006C3B1F">
            <w:pPr>
              <w:widowControl w:val="0"/>
              <w:autoSpaceDE w:val="0"/>
              <w:autoSpaceDN w:val="0"/>
              <w:adjustRightInd w:val="0"/>
              <w:jc w:val="both"/>
              <w:rPr>
                <w:rFonts w:asciiTheme="minorHAnsi" w:hAnsiTheme="minorHAnsi" w:cstheme="minorHAnsi"/>
                <w:sz w:val="20"/>
                <w:szCs w:val="20"/>
              </w:rPr>
            </w:pPr>
          </w:p>
        </w:tc>
      </w:tr>
    </w:tbl>
    <w:p w:rsidR="00000000" w:rsidRPr="00C65FCE" w:rsidRDefault="006C3B1F">
      <w:pPr>
        <w:widowControl w:val="0"/>
        <w:autoSpaceDE w:val="0"/>
        <w:autoSpaceDN w:val="0"/>
        <w:adjustRightInd w:val="0"/>
        <w:spacing w:after="280"/>
        <w:jc w:val="both"/>
        <w:rPr>
          <w:rFonts w:asciiTheme="minorHAnsi" w:hAnsiTheme="minorHAnsi" w:cstheme="minorHAnsi"/>
          <w:sz w:val="20"/>
          <w:szCs w:val="20"/>
        </w:rPr>
      </w:pPr>
      <w:r w:rsidRPr="00C65FCE">
        <w:rPr>
          <w:rFonts w:asciiTheme="minorHAnsi" w:hAnsiTheme="minorHAnsi" w:cstheme="minorHAnsi"/>
          <w:color w:val="222222"/>
          <w:sz w:val="20"/>
          <w:szCs w:val="20"/>
        </w:rPr>
        <w:t xml:space="preserve">Difficile d'imaginer deux mises en scène aussi différentes que les deux qui nous sont proposées. A Boulogne, Bérangère </w:t>
      </w:r>
      <w:proofErr w:type="spellStart"/>
      <w:r w:rsidRPr="00C65FCE">
        <w:rPr>
          <w:rFonts w:asciiTheme="minorHAnsi" w:hAnsiTheme="minorHAnsi" w:cstheme="minorHAnsi"/>
          <w:color w:val="222222"/>
          <w:sz w:val="20"/>
          <w:szCs w:val="20"/>
        </w:rPr>
        <w:t>Jannelle</w:t>
      </w:r>
      <w:proofErr w:type="spellEnd"/>
      <w:r w:rsidRPr="00C65FCE">
        <w:rPr>
          <w:rFonts w:asciiTheme="minorHAnsi" w:hAnsiTheme="minorHAnsi" w:cstheme="minorHAnsi"/>
          <w:color w:val="222222"/>
          <w:sz w:val="20"/>
          <w:szCs w:val="20"/>
        </w:rPr>
        <w:t xml:space="preserve"> entraîne ses comédiens dans une version tapas et confettis, menée tambour battant, tandis qu</w:t>
      </w:r>
      <w:r w:rsidRPr="00C65FCE">
        <w:rPr>
          <w:rFonts w:asciiTheme="minorHAnsi" w:hAnsiTheme="minorHAnsi" w:cstheme="minorHAnsi"/>
          <w:color w:val="222222"/>
          <w:sz w:val="20"/>
          <w:szCs w:val="20"/>
        </w:rPr>
        <w:t xml:space="preserve">'à Gennevilliers, </w:t>
      </w:r>
      <w:proofErr w:type="spellStart"/>
      <w:r w:rsidRPr="00C65FCE">
        <w:rPr>
          <w:rFonts w:asciiTheme="minorHAnsi" w:hAnsiTheme="minorHAnsi" w:cstheme="minorHAnsi"/>
          <w:color w:val="222222"/>
          <w:sz w:val="20"/>
          <w:szCs w:val="20"/>
        </w:rPr>
        <w:t>Wissam</w:t>
      </w:r>
      <w:proofErr w:type="spellEnd"/>
      <w:r w:rsidRPr="00C65FCE">
        <w:rPr>
          <w:rFonts w:asciiTheme="minorHAnsi" w:hAnsiTheme="minorHAnsi" w:cstheme="minorHAnsi"/>
          <w:color w:val="222222"/>
          <w:sz w:val="20"/>
          <w:szCs w:val="20"/>
        </w:rPr>
        <w:t xml:space="preserve"> </w:t>
      </w:r>
      <w:proofErr w:type="spellStart"/>
      <w:r w:rsidRPr="00C65FCE">
        <w:rPr>
          <w:rFonts w:asciiTheme="minorHAnsi" w:hAnsiTheme="minorHAnsi" w:cstheme="minorHAnsi"/>
          <w:color w:val="222222"/>
          <w:sz w:val="20"/>
          <w:szCs w:val="20"/>
        </w:rPr>
        <w:t>Arbache</w:t>
      </w:r>
      <w:proofErr w:type="spellEnd"/>
      <w:r w:rsidRPr="00C65FCE">
        <w:rPr>
          <w:rFonts w:asciiTheme="minorHAnsi" w:hAnsiTheme="minorHAnsi" w:cstheme="minorHAnsi"/>
          <w:color w:val="222222"/>
          <w:sz w:val="20"/>
          <w:szCs w:val="20"/>
        </w:rPr>
        <w:t xml:space="preserve"> a voulu monter le </w:t>
      </w:r>
      <w:r w:rsidRPr="00C65FCE">
        <w:rPr>
          <w:rFonts w:asciiTheme="minorHAnsi" w:hAnsiTheme="minorHAnsi" w:cstheme="minorHAnsi"/>
          <w:i/>
          <w:iCs/>
          <w:color w:val="222222"/>
          <w:sz w:val="20"/>
          <w:szCs w:val="20"/>
        </w:rPr>
        <w:t>Cid</w:t>
      </w:r>
      <w:r w:rsidRPr="00C65FCE">
        <w:rPr>
          <w:rFonts w:asciiTheme="minorHAnsi" w:hAnsiTheme="minorHAnsi" w:cstheme="minorHAnsi"/>
          <w:color w:val="222222"/>
          <w:sz w:val="20"/>
          <w:szCs w:val="20"/>
        </w:rPr>
        <w:t xml:space="preserve"> </w:t>
      </w:r>
      <w:r w:rsidRPr="00C65FCE">
        <w:rPr>
          <w:rFonts w:asciiTheme="minorHAnsi" w:hAnsiTheme="minorHAnsi" w:cstheme="minorHAnsi"/>
          <w:i/>
          <w:iCs/>
          <w:color w:val="222222"/>
          <w:sz w:val="20"/>
          <w:szCs w:val="20"/>
        </w:rPr>
        <w:t>"en toute humilité"</w:t>
      </w:r>
      <w:r w:rsidRPr="00C65FCE">
        <w:rPr>
          <w:rFonts w:asciiTheme="minorHAnsi" w:hAnsiTheme="minorHAnsi" w:cstheme="minorHAnsi"/>
          <w:color w:val="222222"/>
          <w:sz w:val="20"/>
          <w:szCs w:val="20"/>
        </w:rPr>
        <w:t xml:space="preserve"> sans en faire ni une </w:t>
      </w:r>
      <w:r w:rsidRPr="00C65FCE">
        <w:rPr>
          <w:rFonts w:asciiTheme="minorHAnsi" w:hAnsiTheme="minorHAnsi" w:cstheme="minorHAnsi"/>
          <w:i/>
          <w:iCs/>
          <w:color w:val="222222"/>
          <w:sz w:val="20"/>
          <w:szCs w:val="20"/>
        </w:rPr>
        <w:t>"lecture"</w:t>
      </w:r>
      <w:r w:rsidRPr="00C65FCE">
        <w:rPr>
          <w:rFonts w:asciiTheme="minorHAnsi" w:hAnsiTheme="minorHAnsi" w:cstheme="minorHAnsi"/>
          <w:color w:val="222222"/>
          <w:sz w:val="20"/>
          <w:szCs w:val="20"/>
        </w:rPr>
        <w:t xml:space="preserve">, ni une </w:t>
      </w:r>
      <w:r w:rsidRPr="00C65FCE">
        <w:rPr>
          <w:rFonts w:asciiTheme="minorHAnsi" w:hAnsiTheme="minorHAnsi" w:cstheme="minorHAnsi"/>
          <w:i/>
          <w:iCs/>
          <w:color w:val="222222"/>
          <w:sz w:val="20"/>
          <w:szCs w:val="20"/>
        </w:rPr>
        <w:t>"adaptation"</w:t>
      </w:r>
      <w:r w:rsidRPr="00C65FCE">
        <w:rPr>
          <w:rFonts w:asciiTheme="minorHAnsi" w:hAnsiTheme="minorHAnsi" w:cstheme="minorHAnsi"/>
          <w:color w:val="222222"/>
          <w:sz w:val="20"/>
          <w:szCs w:val="20"/>
        </w:rPr>
        <w:t xml:space="preserve">, ni une </w:t>
      </w:r>
      <w:r w:rsidRPr="00C65FCE">
        <w:rPr>
          <w:rFonts w:asciiTheme="minorHAnsi" w:hAnsiTheme="minorHAnsi" w:cstheme="minorHAnsi"/>
          <w:i/>
          <w:iCs/>
          <w:color w:val="222222"/>
          <w:sz w:val="20"/>
          <w:szCs w:val="20"/>
        </w:rPr>
        <w:t>"</w:t>
      </w:r>
      <w:proofErr w:type="spellStart"/>
      <w:r w:rsidRPr="00C65FCE">
        <w:rPr>
          <w:rFonts w:asciiTheme="minorHAnsi" w:hAnsiTheme="minorHAnsi" w:cstheme="minorHAnsi"/>
          <w:i/>
          <w:iCs/>
          <w:color w:val="222222"/>
          <w:sz w:val="20"/>
          <w:szCs w:val="20"/>
        </w:rPr>
        <w:t>revisitation</w:t>
      </w:r>
      <w:proofErr w:type="spellEnd"/>
      <w:r w:rsidRPr="00C65FCE">
        <w:rPr>
          <w:rFonts w:asciiTheme="minorHAnsi" w:hAnsiTheme="minorHAnsi" w:cstheme="minorHAnsi"/>
          <w:i/>
          <w:iCs/>
          <w:color w:val="222222"/>
          <w:sz w:val="20"/>
          <w:szCs w:val="20"/>
        </w:rPr>
        <w:t>"</w:t>
      </w:r>
      <w:r w:rsidRPr="00C65FCE">
        <w:rPr>
          <w:rFonts w:asciiTheme="minorHAnsi" w:hAnsiTheme="minorHAnsi" w:cstheme="minorHAnsi"/>
          <w:color w:val="222222"/>
          <w:sz w:val="20"/>
          <w:szCs w:val="20"/>
        </w:rPr>
        <w:t>. Chez l'une, uniquement de très jeunes comédiens et comédiennes, chez l'autre, aux côtés du couple d'amour</w:t>
      </w:r>
      <w:r w:rsidRPr="00C65FCE">
        <w:rPr>
          <w:rFonts w:asciiTheme="minorHAnsi" w:hAnsiTheme="minorHAnsi" w:cstheme="minorHAnsi"/>
          <w:color w:val="222222"/>
          <w:sz w:val="20"/>
          <w:szCs w:val="20"/>
        </w:rPr>
        <w:t xml:space="preserve">eux tragique des comédiens chevronnés comme Jean-Pierre </w:t>
      </w:r>
      <w:proofErr w:type="spellStart"/>
      <w:r w:rsidRPr="00C65FCE">
        <w:rPr>
          <w:rFonts w:asciiTheme="minorHAnsi" w:hAnsiTheme="minorHAnsi" w:cstheme="minorHAnsi"/>
          <w:color w:val="222222"/>
          <w:sz w:val="20"/>
          <w:szCs w:val="20"/>
        </w:rPr>
        <w:t>Jorris</w:t>
      </w:r>
      <w:proofErr w:type="spellEnd"/>
      <w:r w:rsidRPr="00C65FCE">
        <w:rPr>
          <w:rFonts w:asciiTheme="minorHAnsi" w:hAnsiTheme="minorHAnsi" w:cstheme="minorHAnsi"/>
          <w:color w:val="222222"/>
          <w:sz w:val="20"/>
          <w:szCs w:val="20"/>
        </w:rPr>
        <w:t xml:space="preserve">, qui a été, en 1949, le Rodrigue de Jean Vilar et qui campe aujourd'hui Don </w:t>
      </w:r>
      <w:proofErr w:type="spellStart"/>
      <w:r w:rsidRPr="00C65FCE">
        <w:rPr>
          <w:rFonts w:asciiTheme="minorHAnsi" w:hAnsiTheme="minorHAnsi" w:cstheme="minorHAnsi"/>
          <w:color w:val="222222"/>
          <w:sz w:val="20"/>
          <w:szCs w:val="20"/>
        </w:rPr>
        <w:t>Diègue</w:t>
      </w:r>
      <w:proofErr w:type="spellEnd"/>
      <w:r w:rsidRPr="00C65FCE">
        <w:rPr>
          <w:rFonts w:asciiTheme="minorHAnsi" w:hAnsiTheme="minorHAnsi" w:cstheme="minorHAnsi"/>
          <w:color w:val="222222"/>
          <w:sz w:val="20"/>
          <w:szCs w:val="20"/>
        </w:rPr>
        <w:t>, le père.</w:t>
      </w:r>
    </w:p>
    <w:p w:rsidR="00000000" w:rsidRPr="00C65FCE" w:rsidRDefault="006C3B1F">
      <w:pPr>
        <w:widowControl w:val="0"/>
        <w:autoSpaceDE w:val="0"/>
        <w:autoSpaceDN w:val="0"/>
        <w:adjustRightInd w:val="0"/>
        <w:spacing w:after="280"/>
        <w:jc w:val="both"/>
        <w:rPr>
          <w:rFonts w:asciiTheme="minorHAnsi" w:hAnsiTheme="minorHAnsi" w:cstheme="minorHAnsi"/>
          <w:sz w:val="20"/>
          <w:szCs w:val="20"/>
        </w:rPr>
      </w:pPr>
      <w:r w:rsidRPr="00C65FCE">
        <w:rPr>
          <w:rFonts w:asciiTheme="minorHAnsi" w:hAnsiTheme="minorHAnsi" w:cstheme="minorHAnsi"/>
          <w:color w:val="222222"/>
          <w:sz w:val="20"/>
          <w:szCs w:val="20"/>
        </w:rPr>
        <w:t xml:space="preserve">D'un côté, un </w:t>
      </w:r>
      <w:r w:rsidRPr="00C65FCE">
        <w:rPr>
          <w:rFonts w:asciiTheme="minorHAnsi" w:hAnsiTheme="minorHAnsi" w:cstheme="minorHAnsi"/>
          <w:i/>
          <w:iCs/>
          <w:color w:val="222222"/>
          <w:sz w:val="20"/>
          <w:szCs w:val="20"/>
        </w:rPr>
        <w:t xml:space="preserve">Cid </w:t>
      </w:r>
      <w:proofErr w:type="spellStart"/>
      <w:r w:rsidRPr="00C65FCE">
        <w:rPr>
          <w:rFonts w:asciiTheme="minorHAnsi" w:hAnsiTheme="minorHAnsi" w:cstheme="minorHAnsi"/>
          <w:color w:val="222222"/>
          <w:sz w:val="20"/>
          <w:szCs w:val="20"/>
        </w:rPr>
        <w:t>surtitré</w:t>
      </w:r>
      <w:proofErr w:type="spellEnd"/>
      <w:r w:rsidRPr="00C65FCE">
        <w:rPr>
          <w:rFonts w:asciiTheme="minorHAnsi" w:hAnsiTheme="minorHAnsi" w:cstheme="minorHAnsi"/>
          <w:color w:val="222222"/>
          <w:sz w:val="20"/>
          <w:szCs w:val="20"/>
        </w:rPr>
        <w:t xml:space="preserve"> </w:t>
      </w:r>
      <w:proofErr w:type="gramStart"/>
      <w:r w:rsidRPr="00C65FCE">
        <w:rPr>
          <w:rFonts w:asciiTheme="minorHAnsi" w:hAnsiTheme="minorHAnsi" w:cstheme="minorHAnsi"/>
          <w:i/>
          <w:iCs/>
          <w:color w:val="222222"/>
          <w:sz w:val="20"/>
          <w:szCs w:val="20"/>
        </w:rPr>
        <w:t>Amor !,</w:t>
      </w:r>
      <w:proofErr w:type="gramEnd"/>
      <w:r w:rsidRPr="00C65FCE">
        <w:rPr>
          <w:rFonts w:asciiTheme="minorHAnsi" w:hAnsiTheme="minorHAnsi" w:cstheme="minorHAnsi"/>
          <w:color w:val="222222"/>
          <w:sz w:val="20"/>
          <w:szCs w:val="20"/>
        </w:rPr>
        <w:t xml:space="preserve"> une </w:t>
      </w:r>
      <w:r w:rsidRPr="00C65FCE">
        <w:rPr>
          <w:rFonts w:asciiTheme="minorHAnsi" w:hAnsiTheme="minorHAnsi" w:cstheme="minorHAnsi"/>
          <w:i/>
          <w:iCs/>
          <w:color w:val="222222"/>
          <w:sz w:val="20"/>
          <w:szCs w:val="20"/>
        </w:rPr>
        <w:t>"version inédite"</w:t>
      </w:r>
      <w:r w:rsidRPr="00C65FCE">
        <w:rPr>
          <w:rFonts w:asciiTheme="minorHAnsi" w:hAnsiTheme="minorHAnsi" w:cstheme="minorHAnsi"/>
          <w:color w:val="222222"/>
          <w:sz w:val="20"/>
          <w:szCs w:val="20"/>
        </w:rPr>
        <w:t xml:space="preserve"> de la pièce qui en mêle plusieurs. La premi</w:t>
      </w:r>
      <w:r w:rsidRPr="00C65FCE">
        <w:rPr>
          <w:rFonts w:asciiTheme="minorHAnsi" w:hAnsiTheme="minorHAnsi" w:cstheme="minorHAnsi"/>
          <w:color w:val="222222"/>
          <w:sz w:val="20"/>
          <w:szCs w:val="20"/>
        </w:rPr>
        <w:t xml:space="preserve">ère, sous-titrée la </w:t>
      </w:r>
      <w:r w:rsidRPr="00C65FCE">
        <w:rPr>
          <w:rFonts w:asciiTheme="minorHAnsi" w:hAnsiTheme="minorHAnsi" w:cstheme="minorHAnsi"/>
          <w:i/>
          <w:iCs/>
          <w:color w:val="222222"/>
          <w:sz w:val="20"/>
          <w:szCs w:val="20"/>
        </w:rPr>
        <w:t>"tragi-comédie"</w:t>
      </w:r>
      <w:r w:rsidRPr="00C65FCE">
        <w:rPr>
          <w:rFonts w:asciiTheme="minorHAnsi" w:hAnsiTheme="minorHAnsi" w:cstheme="minorHAnsi"/>
          <w:color w:val="222222"/>
          <w:sz w:val="20"/>
          <w:szCs w:val="20"/>
        </w:rPr>
        <w:t>, de 1637, est l'</w:t>
      </w:r>
      <w:r w:rsidR="001173A8" w:rsidRPr="00C65FCE">
        <w:rPr>
          <w:rFonts w:asciiTheme="minorHAnsi" w:hAnsiTheme="minorHAnsi" w:cstheme="minorHAnsi"/>
          <w:color w:val="222222"/>
          <w:sz w:val="20"/>
          <w:szCs w:val="20"/>
        </w:rPr>
        <w:t>œuvre</w:t>
      </w:r>
      <w:r w:rsidRPr="00C65FCE">
        <w:rPr>
          <w:rFonts w:asciiTheme="minorHAnsi" w:hAnsiTheme="minorHAnsi" w:cstheme="minorHAnsi"/>
          <w:color w:val="222222"/>
          <w:sz w:val="20"/>
          <w:szCs w:val="20"/>
        </w:rPr>
        <w:t xml:space="preserve"> d'un jeune auteur de 31 ans qui fut un immense succès et donna lieu à ce que l'on a appelé la "querelle du Cid" pour avoir transgressé les règles imposées par l'Académie. Pierre Corneille la remani</w:t>
      </w:r>
      <w:r w:rsidRPr="00C65FCE">
        <w:rPr>
          <w:rFonts w:asciiTheme="minorHAnsi" w:hAnsiTheme="minorHAnsi" w:cstheme="minorHAnsi"/>
          <w:color w:val="222222"/>
          <w:sz w:val="20"/>
          <w:szCs w:val="20"/>
        </w:rPr>
        <w:t xml:space="preserve">era toute sa vie jusqu'en 1682, deux ans avant sa mort. La version la plus jouée, la plus classique, est celle de 1660, devenue </w:t>
      </w:r>
      <w:r w:rsidRPr="00C65FCE">
        <w:rPr>
          <w:rFonts w:asciiTheme="minorHAnsi" w:hAnsiTheme="minorHAnsi" w:cstheme="minorHAnsi"/>
          <w:i/>
          <w:iCs/>
          <w:color w:val="222222"/>
          <w:sz w:val="20"/>
          <w:szCs w:val="20"/>
        </w:rPr>
        <w:t>"tragédie"</w:t>
      </w:r>
      <w:r w:rsidRPr="00C65FCE">
        <w:rPr>
          <w:rFonts w:asciiTheme="minorHAnsi" w:hAnsiTheme="minorHAnsi" w:cstheme="minorHAnsi"/>
          <w:color w:val="222222"/>
          <w:sz w:val="20"/>
          <w:szCs w:val="20"/>
        </w:rPr>
        <w:t>, celle qu'</w:t>
      </w:r>
      <w:proofErr w:type="spellStart"/>
      <w:r w:rsidRPr="00C65FCE">
        <w:rPr>
          <w:rFonts w:asciiTheme="minorHAnsi" w:hAnsiTheme="minorHAnsi" w:cstheme="minorHAnsi"/>
          <w:color w:val="222222"/>
          <w:sz w:val="20"/>
          <w:szCs w:val="20"/>
        </w:rPr>
        <w:t>Arbache</w:t>
      </w:r>
      <w:proofErr w:type="spellEnd"/>
      <w:r w:rsidRPr="00C65FCE">
        <w:rPr>
          <w:rFonts w:asciiTheme="minorHAnsi" w:hAnsiTheme="minorHAnsi" w:cstheme="minorHAnsi"/>
          <w:color w:val="222222"/>
          <w:sz w:val="20"/>
          <w:szCs w:val="20"/>
        </w:rPr>
        <w:t xml:space="preserve"> a choisi de donner dans son intégralité à Gennevilliers.</w:t>
      </w:r>
    </w:p>
    <w:p w:rsidR="00000000" w:rsidRPr="00C65FCE" w:rsidRDefault="006C3B1F">
      <w:pPr>
        <w:widowControl w:val="0"/>
        <w:autoSpaceDE w:val="0"/>
        <w:autoSpaceDN w:val="0"/>
        <w:adjustRightInd w:val="0"/>
        <w:spacing w:after="280"/>
        <w:jc w:val="both"/>
        <w:rPr>
          <w:rFonts w:asciiTheme="minorHAnsi" w:hAnsiTheme="minorHAnsi" w:cstheme="minorHAnsi"/>
          <w:sz w:val="20"/>
          <w:szCs w:val="20"/>
        </w:rPr>
      </w:pPr>
      <w:r w:rsidRPr="00C65FCE">
        <w:rPr>
          <w:rFonts w:asciiTheme="minorHAnsi" w:hAnsiTheme="minorHAnsi" w:cstheme="minorHAnsi"/>
          <w:b/>
          <w:bCs/>
          <w:color w:val="222222"/>
          <w:sz w:val="20"/>
          <w:szCs w:val="20"/>
        </w:rPr>
        <w:t>LES ESPAGNOLS ONT LE SANG CHAUD</w:t>
      </w:r>
    </w:p>
    <w:p w:rsidR="00000000" w:rsidRPr="00C65FCE" w:rsidRDefault="006C3B1F">
      <w:pPr>
        <w:widowControl w:val="0"/>
        <w:autoSpaceDE w:val="0"/>
        <w:autoSpaceDN w:val="0"/>
        <w:adjustRightInd w:val="0"/>
        <w:spacing w:after="280"/>
        <w:jc w:val="both"/>
        <w:rPr>
          <w:rFonts w:asciiTheme="minorHAnsi" w:hAnsiTheme="minorHAnsi" w:cstheme="minorHAnsi"/>
          <w:sz w:val="20"/>
          <w:szCs w:val="20"/>
        </w:rPr>
      </w:pPr>
      <w:r w:rsidRPr="00C65FCE">
        <w:rPr>
          <w:rFonts w:asciiTheme="minorHAnsi" w:hAnsiTheme="minorHAnsi" w:cstheme="minorHAnsi"/>
          <w:color w:val="222222"/>
          <w:sz w:val="20"/>
          <w:szCs w:val="20"/>
        </w:rPr>
        <w:t>Pour l'une</w:t>
      </w:r>
      <w:r w:rsidRPr="00C65FCE">
        <w:rPr>
          <w:rFonts w:asciiTheme="minorHAnsi" w:hAnsiTheme="minorHAnsi" w:cstheme="minorHAnsi"/>
          <w:color w:val="222222"/>
          <w:sz w:val="20"/>
          <w:szCs w:val="20"/>
        </w:rPr>
        <w:t xml:space="preserve">, un décor rouge et jaune comme le drapeau espagnol et de la musique - espagnole - légère. Pour l'autre, une </w:t>
      </w:r>
      <w:proofErr w:type="gramStart"/>
      <w:r w:rsidRPr="00C65FCE">
        <w:rPr>
          <w:rFonts w:asciiTheme="minorHAnsi" w:hAnsiTheme="minorHAnsi" w:cstheme="minorHAnsi"/>
          <w:color w:val="222222"/>
          <w:sz w:val="20"/>
          <w:szCs w:val="20"/>
        </w:rPr>
        <w:t>structure</w:t>
      </w:r>
      <w:proofErr w:type="gramEnd"/>
      <w:r w:rsidRPr="00C65FCE">
        <w:rPr>
          <w:rFonts w:asciiTheme="minorHAnsi" w:hAnsiTheme="minorHAnsi" w:cstheme="minorHAnsi"/>
          <w:color w:val="222222"/>
          <w:sz w:val="20"/>
          <w:szCs w:val="20"/>
        </w:rPr>
        <w:t xml:space="preserve"> métallique mobile et les sons graves et lugubres du violoncelle et d'une flûte traversière. Mais l'opposition est aussi de l'ennui et de </w:t>
      </w:r>
      <w:r w:rsidRPr="00C65FCE">
        <w:rPr>
          <w:rFonts w:asciiTheme="minorHAnsi" w:hAnsiTheme="minorHAnsi" w:cstheme="minorHAnsi"/>
          <w:color w:val="222222"/>
          <w:sz w:val="20"/>
          <w:szCs w:val="20"/>
        </w:rPr>
        <w:t xml:space="preserve">la vivacité. </w:t>
      </w:r>
      <w:proofErr w:type="spellStart"/>
      <w:r w:rsidRPr="00C65FCE">
        <w:rPr>
          <w:rFonts w:asciiTheme="minorHAnsi" w:hAnsiTheme="minorHAnsi" w:cstheme="minorHAnsi"/>
          <w:color w:val="222222"/>
          <w:sz w:val="20"/>
          <w:szCs w:val="20"/>
        </w:rPr>
        <w:t>Arbache</w:t>
      </w:r>
      <w:proofErr w:type="spellEnd"/>
      <w:r w:rsidRPr="00C65FCE">
        <w:rPr>
          <w:rFonts w:asciiTheme="minorHAnsi" w:hAnsiTheme="minorHAnsi" w:cstheme="minorHAnsi"/>
          <w:color w:val="222222"/>
          <w:sz w:val="20"/>
          <w:szCs w:val="20"/>
        </w:rPr>
        <w:t xml:space="preserve"> aurait-il péché par excès d'humilité ? La mise en scène joue avec une grande habileté de toutes les possibilités du décor, qui, mû par des machinistes, prend des allures de manège à étage, incorpore la musique fort réussie de Frédéric </w:t>
      </w:r>
      <w:r w:rsidRPr="00C65FCE">
        <w:rPr>
          <w:rFonts w:asciiTheme="minorHAnsi" w:hAnsiTheme="minorHAnsi" w:cstheme="minorHAnsi"/>
          <w:color w:val="222222"/>
          <w:sz w:val="20"/>
          <w:szCs w:val="20"/>
        </w:rPr>
        <w:t>Lamarre, mais la lenteur domine, les comédiens semblent souvent figés dans des plans fixes comme pour une photographie et jouent avec une monotonie qui frôle le démodé, brisée parfois par un hurlement. On est alors plus surpris, voire brutalement réveillé,</w:t>
      </w:r>
      <w:r w:rsidRPr="00C65FCE">
        <w:rPr>
          <w:rFonts w:asciiTheme="minorHAnsi" w:hAnsiTheme="minorHAnsi" w:cstheme="minorHAnsi"/>
          <w:color w:val="222222"/>
          <w:sz w:val="20"/>
          <w:szCs w:val="20"/>
        </w:rPr>
        <w:t xml:space="preserve"> que saisi d'émotion. Bref, on bâille à Corneille.</w:t>
      </w:r>
    </w:p>
    <w:p w:rsidR="00000000" w:rsidRPr="00C65FCE" w:rsidRDefault="006C3B1F">
      <w:pPr>
        <w:widowControl w:val="0"/>
        <w:autoSpaceDE w:val="0"/>
        <w:autoSpaceDN w:val="0"/>
        <w:adjustRightInd w:val="0"/>
        <w:spacing w:after="280"/>
        <w:jc w:val="both"/>
        <w:rPr>
          <w:rFonts w:asciiTheme="minorHAnsi" w:hAnsiTheme="minorHAnsi" w:cstheme="minorHAnsi"/>
          <w:sz w:val="20"/>
          <w:szCs w:val="20"/>
        </w:rPr>
      </w:pPr>
      <w:r w:rsidRPr="00C65FCE">
        <w:rPr>
          <w:rFonts w:asciiTheme="minorHAnsi" w:hAnsiTheme="minorHAnsi" w:cstheme="minorHAnsi"/>
          <w:color w:val="222222"/>
          <w:sz w:val="20"/>
          <w:szCs w:val="20"/>
        </w:rPr>
        <w:t xml:space="preserve">En revanche, à Boulogne, les Espagnols ont le sang chaud, et </w:t>
      </w:r>
      <w:proofErr w:type="spellStart"/>
      <w:r w:rsidRPr="00C65FCE">
        <w:rPr>
          <w:rFonts w:asciiTheme="minorHAnsi" w:hAnsiTheme="minorHAnsi" w:cstheme="minorHAnsi"/>
          <w:color w:val="222222"/>
          <w:sz w:val="20"/>
          <w:szCs w:val="20"/>
        </w:rPr>
        <w:t>Jannelle</w:t>
      </w:r>
      <w:proofErr w:type="spellEnd"/>
      <w:r w:rsidRPr="00C65FCE">
        <w:rPr>
          <w:rFonts w:asciiTheme="minorHAnsi" w:hAnsiTheme="minorHAnsi" w:cstheme="minorHAnsi"/>
          <w:color w:val="222222"/>
          <w:sz w:val="20"/>
          <w:szCs w:val="20"/>
        </w:rPr>
        <w:t xml:space="preserve"> s'en amuse. Ce qui ne veut pas dire qu'elle manque de sérieux. Si on est un peu désarçonné par la jeunesse de tous les comé</w:t>
      </w:r>
      <w:r w:rsidRPr="00C65FCE">
        <w:rPr>
          <w:rFonts w:asciiTheme="minorHAnsi" w:hAnsiTheme="minorHAnsi" w:cstheme="minorHAnsi"/>
          <w:color w:val="222222"/>
          <w:sz w:val="20"/>
          <w:szCs w:val="20"/>
        </w:rPr>
        <w:t xml:space="preserve">diens, y compris pour incarner les pères, Don </w:t>
      </w:r>
      <w:proofErr w:type="spellStart"/>
      <w:r w:rsidRPr="00C65FCE">
        <w:rPr>
          <w:rFonts w:asciiTheme="minorHAnsi" w:hAnsiTheme="minorHAnsi" w:cstheme="minorHAnsi"/>
          <w:color w:val="222222"/>
          <w:sz w:val="20"/>
          <w:szCs w:val="20"/>
        </w:rPr>
        <w:t>Diègue</w:t>
      </w:r>
      <w:proofErr w:type="spellEnd"/>
      <w:r w:rsidRPr="00C65FCE">
        <w:rPr>
          <w:rFonts w:asciiTheme="minorHAnsi" w:hAnsiTheme="minorHAnsi" w:cstheme="minorHAnsi"/>
          <w:color w:val="222222"/>
          <w:sz w:val="20"/>
          <w:szCs w:val="20"/>
        </w:rPr>
        <w:t xml:space="preserve"> (David Clavel) et Don Gomez (Adrien </w:t>
      </w:r>
      <w:proofErr w:type="spellStart"/>
      <w:r w:rsidRPr="00C65FCE">
        <w:rPr>
          <w:rFonts w:asciiTheme="minorHAnsi" w:hAnsiTheme="minorHAnsi" w:cstheme="minorHAnsi"/>
          <w:color w:val="222222"/>
          <w:sz w:val="20"/>
          <w:szCs w:val="20"/>
        </w:rPr>
        <w:t>Gomba-Gontard</w:t>
      </w:r>
      <w:proofErr w:type="spellEnd"/>
      <w:r w:rsidRPr="00C65FCE">
        <w:rPr>
          <w:rFonts w:asciiTheme="minorHAnsi" w:hAnsiTheme="minorHAnsi" w:cstheme="minorHAnsi"/>
          <w:color w:val="222222"/>
          <w:sz w:val="20"/>
          <w:szCs w:val="20"/>
        </w:rPr>
        <w:t>), leur enthousiasme est contagieux.</w:t>
      </w:r>
    </w:p>
    <w:p w:rsidR="00000000" w:rsidRPr="00C65FCE" w:rsidRDefault="006C3B1F">
      <w:pPr>
        <w:widowControl w:val="0"/>
        <w:autoSpaceDE w:val="0"/>
        <w:autoSpaceDN w:val="0"/>
        <w:adjustRightInd w:val="0"/>
        <w:spacing w:after="280"/>
        <w:jc w:val="both"/>
        <w:rPr>
          <w:rFonts w:asciiTheme="minorHAnsi" w:hAnsiTheme="minorHAnsi" w:cstheme="minorHAnsi"/>
          <w:sz w:val="20"/>
          <w:szCs w:val="20"/>
        </w:rPr>
      </w:pPr>
      <w:r w:rsidRPr="00C65FCE">
        <w:rPr>
          <w:rFonts w:asciiTheme="minorHAnsi" w:hAnsiTheme="minorHAnsi" w:cstheme="minorHAnsi"/>
          <w:color w:val="222222"/>
          <w:sz w:val="20"/>
          <w:szCs w:val="20"/>
        </w:rPr>
        <w:t xml:space="preserve">Bérangère </w:t>
      </w:r>
      <w:proofErr w:type="spellStart"/>
      <w:r w:rsidRPr="00C65FCE">
        <w:rPr>
          <w:rFonts w:asciiTheme="minorHAnsi" w:hAnsiTheme="minorHAnsi" w:cstheme="minorHAnsi"/>
          <w:color w:val="222222"/>
          <w:sz w:val="20"/>
          <w:szCs w:val="20"/>
        </w:rPr>
        <w:t>Jannelle</w:t>
      </w:r>
      <w:proofErr w:type="spellEnd"/>
      <w:r w:rsidRPr="00C65FCE">
        <w:rPr>
          <w:rFonts w:asciiTheme="minorHAnsi" w:hAnsiTheme="minorHAnsi" w:cstheme="minorHAnsi"/>
          <w:color w:val="222222"/>
          <w:sz w:val="20"/>
          <w:szCs w:val="20"/>
        </w:rPr>
        <w:t xml:space="preserve"> fait de Chimène (Raphaëlle Bouchard) le noyau central de la pièce, le personnage le plus complexe </w:t>
      </w:r>
      <w:r w:rsidRPr="00C65FCE">
        <w:rPr>
          <w:rFonts w:asciiTheme="minorHAnsi" w:hAnsiTheme="minorHAnsi" w:cstheme="minorHAnsi"/>
          <w:color w:val="222222"/>
          <w:sz w:val="20"/>
          <w:szCs w:val="20"/>
        </w:rPr>
        <w:t>et le plus attachant. Du coup, Rodrigue (Mathieu Genet), visage blafard et costume blanc, prend des allures de Pierrot dépassé par les événements. Ce n'est pas lui, paumé entre l'obéissance au père et son désir pour Chimène, qui est déchiré par le "débat c</w:t>
      </w:r>
      <w:r w:rsidRPr="00C65FCE">
        <w:rPr>
          <w:rFonts w:asciiTheme="minorHAnsi" w:hAnsiTheme="minorHAnsi" w:cstheme="minorHAnsi"/>
          <w:color w:val="222222"/>
          <w:sz w:val="20"/>
          <w:szCs w:val="20"/>
        </w:rPr>
        <w:t xml:space="preserve">ornélien", c'est elle. Elle qui décide, elle qui défend son honneur outragé, elle qui clame son désespoir, qui flanche et se reprend, fille forte et obstinée, elle qui ne cède devant personne, ni Rodrigue ni le roi. A ses côtés, Katia </w:t>
      </w:r>
      <w:proofErr w:type="spellStart"/>
      <w:r w:rsidRPr="00C65FCE">
        <w:rPr>
          <w:rFonts w:asciiTheme="minorHAnsi" w:hAnsiTheme="minorHAnsi" w:cstheme="minorHAnsi"/>
          <w:color w:val="222222"/>
          <w:sz w:val="20"/>
          <w:szCs w:val="20"/>
        </w:rPr>
        <w:t>Lewkowicz</w:t>
      </w:r>
      <w:proofErr w:type="spellEnd"/>
      <w:r w:rsidRPr="00C65FCE">
        <w:rPr>
          <w:rFonts w:asciiTheme="minorHAnsi" w:hAnsiTheme="minorHAnsi" w:cstheme="minorHAnsi"/>
          <w:color w:val="222222"/>
          <w:sz w:val="20"/>
          <w:szCs w:val="20"/>
        </w:rPr>
        <w:t xml:space="preserve"> est une inf</w:t>
      </w:r>
      <w:r w:rsidRPr="00C65FCE">
        <w:rPr>
          <w:rFonts w:asciiTheme="minorHAnsi" w:hAnsiTheme="minorHAnsi" w:cstheme="minorHAnsi"/>
          <w:color w:val="222222"/>
          <w:sz w:val="20"/>
          <w:szCs w:val="20"/>
        </w:rPr>
        <w:t xml:space="preserve">ante brûlante, </w:t>
      </w:r>
      <w:proofErr w:type="spellStart"/>
      <w:r w:rsidRPr="00C65FCE">
        <w:rPr>
          <w:rFonts w:asciiTheme="minorHAnsi" w:hAnsiTheme="minorHAnsi" w:cstheme="minorHAnsi"/>
          <w:color w:val="222222"/>
          <w:sz w:val="20"/>
          <w:szCs w:val="20"/>
        </w:rPr>
        <w:t>Emanuela</w:t>
      </w:r>
      <w:proofErr w:type="spellEnd"/>
      <w:r w:rsidRPr="00C65FCE">
        <w:rPr>
          <w:rFonts w:asciiTheme="minorHAnsi" w:hAnsiTheme="minorHAnsi" w:cstheme="minorHAnsi"/>
          <w:color w:val="222222"/>
          <w:sz w:val="20"/>
          <w:szCs w:val="20"/>
        </w:rPr>
        <w:t xml:space="preserve"> Pace et Cathy </w:t>
      </w:r>
      <w:proofErr w:type="spellStart"/>
      <w:r w:rsidRPr="00C65FCE">
        <w:rPr>
          <w:rFonts w:asciiTheme="minorHAnsi" w:hAnsiTheme="minorHAnsi" w:cstheme="minorHAnsi"/>
          <w:color w:val="222222"/>
          <w:sz w:val="20"/>
          <w:szCs w:val="20"/>
        </w:rPr>
        <w:t>Verney</w:t>
      </w:r>
      <w:proofErr w:type="spellEnd"/>
      <w:r w:rsidRPr="00C65FCE">
        <w:rPr>
          <w:rFonts w:asciiTheme="minorHAnsi" w:hAnsiTheme="minorHAnsi" w:cstheme="minorHAnsi"/>
          <w:color w:val="222222"/>
          <w:sz w:val="20"/>
          <w:szCs w:val="20"/>
        </w:rPr>
        <w:t xml:space="preserve">, de bonnes copines plutôt que des suivantes, Laurent </w:t>
      </w:r>
      <w:proofErr w:type="spellStart"/>
      <w:r w:rsidRPr="00C65FCE">
        <w:rPr>
          <w:rFonts w:asciiTheme="minorHAnsi" w:hAnsiTheme="minorHAnsi" w:cstheme="minorHAnsi"/>
          <w:color w:val="222222"/>
          <w:sz w:val="20"/>
          <w:szCs w:val="20"/>
        </w:rPr>
        <w:t>Bellambe</w:t>
      </w:r>
      <w:proofErr w:type="spellEnd"/>
      <w:r w:rsidRPr="00C65FCE">
        <w:rPr>
          <w:rFonts w:asciiTheme="minorHAnsi" w:hAnsiTheme="minorHAnsi" w:cstheme="minorHAnsi"/>
          <w:color w:val="222222"/>
          <w:sz w:val="20"/>
          <w:szCs w:val="20"/>
        </w:rPr>
        <w:t xml:space="preserve"> un Sanche déconfit, et Cyril </w:t>
      </w:r>
      <w:proofErr w:type="spellStart"/>
      <w:r w:rsidRPr="00C65FCE">
        <w:rPr>
          <w:rFonts w:asciiTheme="minorHAnsi" w:hAnsiTheme="minorHAnsi" w:cstheme="minorHAnsi"/>
          <w:color w:val="222222"/>
          <w:sz w:val="20"/>
          <w:szCs w:val="20"/>
        </w:rPr>
        <w:t>Anrep</w:t>
      </w:r>
      <w:proofErr w:type="spellEnd"/>
      <w:r w:rsidRPr="00C65FCE">
        <w:rPr>
          <w:rFonts w:asciiTheme="minorHAnsi" w:hAnsiTheme="minorHAnsi" w:cstheme="minorHAnsi"/>
          <w:color w:val="222222"/>
          <w:sz w:val="20"/>
          <w:szCs w:val="20"/>
        </w:rPr>
        <w:t>, un roi ici aussi plutôt détaché.</w:t>
      </w:r>
    </w:p>
    <w:p w:rsidR="00000000" w:rsidRPr="00C65FCE" w:rsidRDefault="006C3B1F">
      <w:pPr>
        <w:widowControl w:val="0"/>
        <w:autoSpaceDE w:val="0"/>
        <w:autoSpaceDN w:val="0"/>
        <w:adjustRightInd w:val="0"/>
        <w:spacing w:after="280"/>
        <w:jc w:val="both"/>
        <w:rPr>
          <w:rFonts w:asciiTheme="minorHAnsi" w:hAnsiTheme="minorHAnsi" w:cstheme="minorHAnsi"/>
          <w:sz w:val="16"/>
          <w:szCs w:val="16"/>
        </w:rPr>
      </w:pPr>
      <w:r w:rsidRPr="00C65FCE">
        <w:rPr>
          <w:rFonts w:asciiTheme="minorHAnsi" w:hAnsiTheme="minorHAnsi" w:cstheme="minorHAnsi"/>
          <w:i/>
          <w:iCs/>
          <w:color w:val="222222"/>
          <w:sz w:val="16"/>
          <w:szCs w:val="16"/>
        </w:rPr>
        <w:t>Le Cid</w:t>
      </w:r>
      <w:r w:rsidRPr="00C65FCE">
        <w:rPr>
          <w:rFonts w:asciiTheme="minorHAnsi" w:hAnsiTheme="minorHAnsi" w:cstheme="minorHAnsi"/>
          <w:color w:val="222222"/>
          <w:sz w:val="16"/>
          <w:szCs w:val="16"/>
        </w:rPr>
        <w:t xml:space="preserve">, de Corneille, mise en scène de </w:t>
      </w:r>
      <w:proofErr w:type="spellStart"/>
      <w:r w:rsidRPr="00C65FCE">
        <w:rPr>
          <w:rFonts w:asciiTheme="minorHAnsi" w:hAnsiTheme="minorHAnsi" w:cstheme="minorHAnsi"/>
          <w:color w:val="222222"/>
          <w:sz w:val="16"/>
          <w:szCs w:val="16"/>
        </w:rPr>
        <w:t>Wissam</w:t>
      </w:r>
      <w:proofErr w:type="spellEnd"/>
      <w:r w:rsidRPr="00C65FCE">
        <w:rPr>
          <w:rFonts w:asciiTheme="minorHAnsi" w:hAnsiTheme="minorHAnsi" w:cstheme="minorHAnsi"/>
          <w:color w:val="222222"/>
          <w:sz w:val="16"/>
          <w:szCs w:val="16"/>
        </w:rPr>
        <w:t xml:space="preserve"> </w:t>
      </w:r>
      <w:proofErr w:type="spellStart"/>
      <w:r w:rsidRPr="00C65FCE">
        <w:rPr>
          <w:rFonts w:asciiTheme="minorHAnsi" w:hAnsiTheme="minorHAnsi" w:cstheme="minorHAnsi"/>
          <w:color w:val="222222"/>
          <w:sz w:val="16"/>
          <w:szCs w:val="16"/>
        </w:rPr>
        <w:t>Arbache</w:t>
      </w:r>
      <w:proofErr w:type="spellEnd"/>
      <w:r w:rsidRPr="00C65FCE">
        <w:rPr>
          <w:rFonts w:asciiTheme="minorHAnsi" w:hAnsiTheme="minorHAnsi" w:cstheme="minorHAnsi"/>
          <w:color w:val="222222"/>
          <w:sz w:val="16"/>
          <w:szCs w:val="16"/>
        </w:rPr>
        <w:t>. Théâtre de Gennevilliers,</w:t>
      </w:r>
      <w:r w:rsidRPr="00C65FCE">
        <w:rPr>
          <w:rFonts w:asciiTheme="minorHAnsi" w:hAnsiTheme="minorHAnsi" w:cstheme="minorHAnsi"/>
          <w:color w:val="222222"/>
          <w:sz w:val="16"/>
          <w:szCs w:val="16"/>
        </w:rPr>
        <w:t xml:space="preserve"> 41, avenue des Grésillons, Gennevilliers (Hauts-de-Seine). Mo Gabriel-Péri. Tél. : 01-41-32-26-26. Du mardi au samedi, à 19 h 30 ; dimanche, à 16 heures. De 10 € à 22 €. Jusqu'au 4 février. Durée 3 heures.</w:t>
      </w:r>
    </w:p>
    <w:p w:rsidR="00000000" w:rsidRPr="00C65FCE" w:rsidRDefault="006C3B1F">
      <w:pPr>
        <w:widowControl w:val="0"/>
        <w:autoSpaceDE w:val="0"/>
        <w:autoSpaceDN w:val="0"/>
        <w:adjustRightInd w:val="0"/>
        <w:spacing w:after="280"/>
        <w:jc w:val="both"/>
        <w:rPr>
          <w:rFonts w:asciiTheme="minorHAnsi" w:hAnsiTheme="minorHAnsi" w:cstheme="minorHAnsi"/>
          <w:color w:val="222222"/>
          <w:sz w:val="16"/>
          <w:szCs w:val="16"/>
        </w:rPr>
      </w:pPr>
      <w:r w:rsidRPr="00C65FCE">
        <w:rPr>
          <w:rFonts w:asciiTheme="minorHAnsi" w:hAnsiTheme="minorHAnsi" w:cstheme="minorHAnsi"/>
          <w:i/>
          <w:iCs/>
          <w:color w:val="222222"/>
          <w:sz w:val="16"/>
          <w:szCs w:val="16"/>
        </w:rPr>
        <w:t>Amor ! ou les Cid de Corneille</w:t>
      </w:r>
      <w:r w:rsidRPr="00C65FCE">
        <w:rPr>
          <w:rFonts w:asciiTheme="minorHAnsi" w:hAnsiTheme="minorHAnsi" w:cstheme="minorHAnsi"/>
          <w:color w:val="222222"/>
          <w:sz w:val="16"/>
          <w:szCs w:val="16"/>
        </w:rPr>
        <w:t>, adaptation et mis</w:t>
      </w:r>
      <w:r w:rsidRPr="00C65FCE">
        <w:rPr>
          <w:rFonts w:asciiTheme="minorHAnsi" w:hAnsiTheme="minorHAnsi" w:cstheme="minorHAnsi"/>
          <w:color w:val="222222"/>
          <w:sz w:val="16"/>
          <w:szCs w:val="16"/>
        </w:rPr>
        <w:t xml:space="preserve">e en scène de Bérangère </w:t>
      </w:r>
      <w:proofErr w:type="spellStart"/>
      <w:r w:rsidRPr="00C65FCE">
        <w:rPr>
          <w:rFonts w:asciiTheme="minorHAnsi" w:hAnsiTheme="minorHAnsi" w:cstheme="minorHAnsi"/>
          <w:color w:val="222222"/>
          <w:sz w:val="16"/>
          <w:szCs w:val="16"/>
        </w:rPr>
        <w:t>Jannelle</w:t>
      </w:r>
      <w:proofErr w:type="spellEnd"/>
      <w:r w:rsidRPr="00C65FCE">
        <w:rPr>
          <w:rFonts w:asciiTheme="minorHAnsi" w:hAnsiTheme="minorHAnsi" w:cstheme="minorHAnsi"/>
          <w:color w:val="222222"/>
          <w:sz w:val="16"/>
          <w:szCs w:val="16"/>
        </w:rPr>
        <w:t>. Théâtre de l'Ouest parisien, 1, place Bernard-Palissy, Boulogne (Hauts-de-Seine). Mº Pont-de-Saint-Cloud. Tél. : 01-46-03-60-44. Du mardi au samedi, à 20 h 30 ; dimanche, à 16 heures. De 12 € à 25 €. Jusqu'au 3 février. Du</w:t>
      </w:r>
      <w:r w:rsidRPr="00C65FCE">
        <w:rPr>
          <w:rFonts w:asciiTheme="minorHAnsi" w:hAnsiTheme="minorHAnsi" w:cstheme="minorHAnsi"/>
          <w:color w:val="222222"/>
          <w:sz w:val="16"/>
          <w:szCs w:val="16"/>
        </w:rPr>
        <w:t>rée</w:t>
      </w:r>
      <w:r w:rsidR="00C65FCE">
        <w:rPr>
          <w:rFonts w:asciiTheme="minorHAnsi" w:hAnsiTheme="minorHAnsi" w:cstheme="minorHAnsi"/>
          <w:color w:val="222222"/>
          <w:sz w:val="16"/>
          <w:szCs w:val="16"/>
        </w:rPr>
        <w:t> </w:t>
      </w:r>
      <w:bookmarkStart w:id="0" w:name="_GoBack"/>
      <w:bookmarkEnd w:id="0"/>
      <w:r w:rsidRPr="00C65FCE">
        <w:rPr>
          <w:rFonts w:asciiTheme="minorHAnsi" w:hAnsiTheme="minorHAnsi" w:cstheme="minorHAnsi"/>
          <w:color w:val="222222"/>
          <w:sz w:val="16"/>
          <w:szCs w:val="16"/>
        </w:rPr>
        <w:t>: 2 h 20.</w:t>
      </w:r>
    </w:p>
    <w:p w:rsidR="006C3B1F" w:rsidRPr="00C65FCE" w:rsidRDefault="006C3B1F">
      <w:pPr>
        <w:widowControl w:val="0"/>
        <w:autoSpaceDE w:val="0"/>
        <w:autoSpaceDN w:val="0"/>
        <w:adjustRightInd w:val="0"/>
        <w:spacing w:after="280"/>
        <w:jc w:val="right"/>
        <w:rPr>
          <w:rFonts w:asciiTheme="minorHAnsi" w:hAnsiTheme="minorHAnsi" w:cstheme="minorHAnsi"/>
          <w:sz w:val="20"/>
          <w:szCs w:val="20"/>
        </w:rPr>
      </w:pPr>
      <w:r w:rsidRPr="00C65FCE">
        <w:rPr>
          <w:rFonts w:asciiTheme="minorHAnsi" w:hAnsiTheme="minorHAnsi" w:cstheme="minorHAnsi"/>
          <w:b/>
          <w:bCs/>
          <w:color w:val="222222"/>
          <w:sz w:val="20"/>
          <w:szCs w:val="20"/>
        </w:rPr>
        <w:t>Martine Silber</w:t>
      </w:r>
    </w:p>
    <w:sectPr w:rsidR="006C3B1F" w:rsidRPr="00C65FCE">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46"/>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A8"/>
    <w:rsid w:val="001173A8"/>
    <w:rsid w:val="006C3B1F"/>
    <w:rsid w:val="00A23740"/>
    <w:rsid w:val="00C65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3F8DDAE"/>
  <w14:defaultImageDpi w14:val="0"/>
  <w15:docId w15:val="{B5E09809-EC65-A745-A11E-39108AD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Words>
  <Characters>4059</Characters>
  <Application>Microsoft Office Word</Application>
  <DocSecurity>0</DocSecurity>
  <Lines>33</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Académique ou flamboyant, d'un "Cid" à l'autre</dc:title>
  <dc:subject/>
  <dc:creator>Ghislaine</dc:creator>
  <cp:keywords/>
  <dc:description/>
  <cp:lastModifiedBy>ghislaine zaneboni</cp:lastModifiedBy>
  <cp:revision>3</cp:revision>
  <dcterms:created xsi:type="dcterms:W3CDTF">2020-03-05T09:01:00Z</dcterms:created>
  <dcterms:modified xsi:type="dcterms:W3CDTF">2020-03-05T09:01:00Z</dcterms:modified>
</cp:coreProperties>
</file>