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711"/>
        <w:gridCol w:w="3711"/>
      </w:tblGrid>
      <w:tr w:rsidR="004A1993" w:rsidRPr="00DC7314" w14:paraId="567C67EA" w14:textId="77777777" w:rsidTr="002D4EA4">
        <w:tc>
          <w:tcPr>
            <w:tcW w:w="3710" w:type="dxa"/>
          </w:tcPr>
          <w:p w14:paraId="0A74AB3A" w14:textId="77777777" w:rsidR="004A1993" w:rsidRPr="00DC7314" w:rsidRDefault="004A1993" w:rsidP="002D4EA4">
            <w:pPr>
              <w:rPr>
                <w:rFonts w:asciiTheme="majorHAnsi" w:hAnsiTheme="majorHAnsi"/>
              </w:rPr>
            </w:pPr>
            <w:r w:rsidRPr="00DC7314">
              <w:rPr>
                <w:rFonts w:asciiTheme="majorHAnsi" w:hAnsiTheme="majorHAnsi"/>
                <w:noProof/>
              </w:rPr>
              <w:drawing>
                <wp:inline distT="0" distB="0" distL="0" distR="0" wp14:anchorId="4BECBF7B" wp14:editId="547AAC59">
                  <wp:extent cx="1828800" cy="14801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</w:tcPr>
          <w:p w14:paraId="38D97516" w14:textId="77777777" w:rsidR="004A1993" w:rsidRPr="00DC7314" w:rsidRDefault="004A1993" w:rsidP="002D4EA4">
            <w:pPr>
              <w:rPr>
                <w:rFonts w:asciiTheme="majorHAnsi" w:hAnsiTheme="majorHAnsi"/>
              </w:rPr>
            </w:pPr>
          </w:p>
          <w:p w14:paraId="096DA7FF" w14:textId="77777777" w:rsidR="004A1993" w:rsidRPr="00DC7314" w:rsidRDefault="004A1993" w:rsidP="002D4EA4">
            <w:pPr>
              <w:rPr>
                <w:rFonts w:asciiTheme="majorHAnsi" w:hAnsiTheme="majorHAnsi"/>
              </w:rPr>
            </w:pPr>
          </w:p>
          <w:p w14:paraId="4ED29915" w14:textId="77777777" w:rsidR="004A1993" w:rsidRPr="00DC7314" w:rsidRDefault="004A1993" w:rsidP="002D4EA4">
            <w:pPr>
              <w:rPr>
                <w:rFonts w:asciiTheme="majorHAnsi" w:hAnsiTheme="majorHAnsi"/>
              </w:rPr>
            </w:pPr>
          </w:p>
          <w:p w14:paraId="0047A45B" w14:textId="77777777" w:rsidR="004A1993" w:rsidRPr="00DC7314" w:rsidRDefault="004A1993" w:rsidP="002D4EA4">
            <w:pPr>
              <w:rPr>
                <w:rFonts w:asciiTheme="majorHAnsi" w:hAnsiTheme="majorHAnsi"/>
                <w:b/>
                <w:color w:val="008000"/>
              </w:rPr>
            </w:pPr>
            <w:r w:rsidRPr="00DC7314">
              <w:rPr>
                <w:rFonts w:asciiTheme="majorHAnsi" w:hAnsiTheme="majorHAnsi"/>
                <w:b/>
                <w:color w:val="008000"/>
              </w:rPr>
              <w:t xml:space="preserve">   CARNET DE LECTURE </w:t>
            </w:r>
          </w:p>
        </w:tc>
        <w:tc>
          <w:tcPr>
            <w:tcW w:w="3711" w:type="dxa"/>
          </w:tcPr>
          <w:p w14:paraId="5778F5D9" w14:textId="77777777" w:rsidR="004A1993" w:rsidRPr="00DC7314" w:rsidRDefault="004A1993" w:rsidP="002D4EA4">
            <w:pPr>
              <w:rPr>
                <w:rFonts w:asciiTheme="majorHAnsi" w:hAnsiTheme="majorHAnsi"/>
              </w:rPr>
            </w:pPr>
            <w:r w:rsidRPr="00DC7314">
              <w:rPr>
                <w:rFonts w:asciiTheme="majorHAnsi" w:hAnsiTheme="majorHAnsi"/>
                <w:noProof/>
              </w:rPr>
              <w:drawing>
                <wp:inline distT="0" distB="0" distL="0" distR="0" wp14:anchorId="0132A3EF" wp14:editId="0EC7B3E3">
                  <wp:extent cx="1685290" cy="148018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93" w:rsidRPr="00DC7314" w14:paraId="04382F84" w14:textId="77777777" w:rsidTr="002D4EA4">
        <w:tc>
          <w:tcPr>
            <w:tcW w:w="3710" w:type="dxa"/>
          </w:tcPr>
          <w:p w14:paraId="7DAB5B50" w14:textId="77777777" w:rsidR="004A1993" w:rsidRPr="00DC7314" w:rsidRDefault="004A1993" w:rsidP="002D4EA4">
            <w:pPr>
              <w:rPr>
                <w:rFonts w:asciiTheme="majorHAnsi" w:hAnsiTheme="majorHAnsi"/>
              </w:rPr>
            </w:pPr>
            <w:r w:rsidRPr="00DC7314">
              <w:rPr>
                <w:rFonts w:asciiTheme="majorHAnsi" w:hAnsiTheme="majorHAnsi"/>
              </w:rPr>
              <w:t>Belin Gallimard</w:t>
            </w:r>
          </w:p>
        </w:tc>
        <w:tc>
          <w:tcPr>
            <w:tcW w:w="3711" w:type="dxa"/>
          </w:tcPr>
          <w:p w14:paraId="31DB0E10" w14:textId="77777777" w:rsidR="004A1993" w:rsidRPr="00DC7314" w:rsidRDefault="004A1993" w:rsidP="002D4EA4">
            <w:pPr>
              <w:jc w:val="center"/>
              <w:rPr>
                <w:rFonts w:asciiTheme="majorHAnsi" w:hAnsiTheme="majorHAnsi"/>
                <w:color w:val="008000"/>
              </w:rPr>
            </w:pPr>
            <w:r w:rsidRPr="00DC7314">
              <w:rPr>
                <w:rFonts w:asciiTheme="majorHAnsi" w:hAnsiTheme="majorHAnsi"/>
                <w:i/>
                <w:color w:val="008000"/>
              </w:rPr>
              <w:t>Les Bonnes</w:t>
            </w:r>
            <w:r w:rsidRPr="00DC7314">
              <w:rPr>
                <w:rFonts w:asciiTheme="majorHAnsi" w:hAnsiTheme="majorHAnsi"/>
                <w:color w:val="008000"/>
              </w:rPr>
              <w:t>, Jean Genet, 1947.</w:t>
            </w:r>
          </w:p>
        </w:tc>
        <w:tc>
          <w:tcPr>
            <w:tcW w:w="3711" w:type="dxa"/>
          </w:tcPr>
          <w:p w14:paraId="3BB75B59" w14:textId="77777777" w:rsidR="004A1993" w:rsidRPr="00DC7314" w:rsidRDefault="004A1993" w:rsidP="002D4EA4">
            <w:pPr>
              <w:rPr>
                <w:rFonts w:asciiTheme="majorHAnsi" w:hAnsiTheme="majorHAnsi"/>
              </w:rPr>
            </w:pPr>
            <w:r w:rsidRPr="00DC7314">
              <w:rPr>
                <w:rFonts w:asciiTheme="majorHAnsi" w:hAnsiTheme="majorHAnsi"/>
              </w:rPr>
              <w:t>Les sœurs Papin. 1933.</w:t>
            </w:r>
          </w:p>
        </w:tc>
      </w:tr>
    </w:tbl>
    <w:p w14:paraId="7A8387AF" w14:textId="77777777" w:rsidR="004A1993" w:rsidRPr="00DC7314" w:rsidRDefault="004A1993" w:rsidP="004A1993">
      <w:pPr>
        <w:rPr>
          <w:rFonts w:asciiTheme="majorHAnsi" w:hAnsiTheme="majorHAnsi"/>
        </w:rPr>
      </w:pPr>
    </w:p>
    <w:p w14:paraId="22F92F46" w14:textId="77777777" w:rsidR="004A1993" w:rsidRPr="00DC7314" w:rsidRDefault="004A1993" w:rsidP="004A1993">
      <w:pPr>
        <w:rPr>
          <w:rFonts w:asciiTheme="majorHAnsi" w:hAnsiTheme="majorHAnsi"/>
        </w:rPr>
      </w:pPr>
    </w:p>
    <w:p w14:paraId="4C975D15" w14:textId="52C25800" w:rsidR="004A1993" w:rsidRDefault="004A1993" w:rsidP="004A1993">
      <w:pPr>
        <w:pStyle w:val="Paragraphedeliste"/>
        <w:numPr>
          <w:ilvl w:val="0"/>
          <w:numId w:val="1"/>
        </w:numPr>
        <w:rPr>
          <w:rFonts w:asciiTheme="majorHAnsi" w:hAnsiTheme="majorHAnsi"/>
          <w:color w:val="4F81BD" w:themeColor="accent1"/>
          <w:u w:val="thick"/>
        </w:rPr>
      </w:pPr>
      <w:r w:rsidRPr="00433E92">
        <w:rPr>
          <w:rFonts w:asciiTheme="majorHAnsi" w:hAnsiTheme="majorHAnsi"/>
          <w:color w:val="4F81BD" w:themeColor="accent1"/>
          <w:u w:val="thick"/>
        </w:rPr>
        <w:t>Vous proposerez une 1</w:t>
      </w:r>
      <w:r w:rsidRPr="00433E92">
        <w:rPr>
          <w:rFonts w:asciiTheme="majorHAnsi" w:hAnsiTheme="majorHAnsi"/>
          <w:color w:val="4F81BD" w:themeColor="accent1"/>
          <w:u w:val="thick"/>
          <w:vertAlign w:val="superscript"/>
        </w:rPr>
        <w:t>ière</w:t>
      </w:r>
      <w:r w:rsidRPr="00433E92">
        <w:rPr>
          <w:rFonts w:asciiTheme="majorHAnsi" w:hAnsiTheme="majorHAnsi"/>
          <w:color w:val="4F81BD" w:themeColor="accent1"/>
          <w:u w:val="thick"/>
        </w:rPr>
        <w:t xml:space="preserve"> page de couverture pour ce carnet de lecture. </w:t>
      </w:r>
    </w:p>
    <w:p w14:paraId="04B6CB66" w14:textId="77777777" w:rsidR="009977EC" w:rsidRPr="009977EC" w:rsidRDefault="009977EC" w:rsidP="009977EC">
      <w:pPr>
        <w:ind w:left="1068"/>
        <w:rPr>
          <w:rFonts w:asciiTheme="majorHAnsi" w:hAnsiTheme="majorHAnsi"/>
          <w:color w:val="4F81BD" w:themeColor="accent1"/>
          <w:u w:val="thick"/>
        </w:rPr>
      </w:pPr>
    </w:p>
    <w:p w14:paraId="65DAC17F" w14:textId="77777777" w:rsidR="004A1993" w:rsidRPr="00433E92" w:rsidRDefault="004A1993" w:rsidP="004A1993">
      <w:pPr>
        <w:pStyle w:val="Paragraphedeliste"/>
        <w:numPr>
          <w:ilvl w:val="0"/>
          <w:numId w:val="1"/>
        </w:numPr>
        <w:rPr>
          <w:rFonts w:asciiTheme="majorHAnsi" w:hAnsiTheme="majorHAnsi"/>
          <w:color w:val="4F81BD" w:themeColor="accent1"/>
          <w:u w:val="thick"/>
        </w:rPr>
      </w:pPr>
      <w:r w:rsidRPr="00433E92">
        <w:rPr>
          <w:rFonts w:asciiTheme="majorHAnsi" w:hAnsiTheme="majorHAnsi"/>
          <w:color w:val="4F81BD" w:themeColor="accent1"/>
          <w:u w:val="thick"/>
        </w:rPr>
        <w:t>Vous ferez une RAPIDE biographie de l’auteur qui mettra en valeur l’essentiel.</w:t>
      </w:r>
    </w:p>
    <w:p w14:paraId="143E214C" w14:textId="1FB9810E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 xml:space="preserve">Naissance à Paris en  1910 de père inconnu. Abandonné par sa </w:t>
      </w:r>
      <w:r w:rsidR="005E3E21" w:rsidRPr="00DC7314">
        <w:rPr>
          <w:rFonts w:asciiTheme="majorHAnsi" w:hAnsiTheme="majorHAnsi"/>
        </w:rPr>
        <w:t>mère,</w:t>
      </w:r>
      <w:r w:rsidRPr="00DC7314">
        <w:rPr>
          <w:rFonts w:asciiTheme="majorHAnsi" w:hAnsiTheme="majorHAnsi"/>
        </w:rPr>
        <w:t xml:space="preserve"> Genet est mis en nourrice chez un couple d’artisans dans le Morvan. Brillant élève. Premiers vols.</w:t>
      </w:r>
    </w:p>
    <w:p w14:paraId="2E901343" w14:textId="77777777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>A la mort de sa mère adoptive, il est placé en apprentissage.</w:t>
      </w:r>
    </w:p>
    <w:p w14:paraId="683FC316" w14:textId="77777777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>1926. Après plusieurs fugues, arrestations et emprisonnements, il passe 2 ans et demi dans la colonie pénitentiaire agricole de Mettray, près de Tours.</w:t>
      </w:r>
    </w:p>
    <w:p w14:paraId="712C0359" w14:textId="77777777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>1929. Il s’engage dans la légion étrangère pour quitter Mettray, ce qui lui permet de découvrir l’Afrique.</w:t>
      </w:r>
    </w:p>
    <w:p w14:paraId="40895DCD" w14:textId="77777777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>1936. Il déserte, puis il parcourt l’Europe en se prostituant.</w:t>
      </w:r>
    </w:p>
    <w:p w14:paraId="70E04DAC" w14:textId="02809723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 xml:space="preserve">1938. Il commet des vols et il est condamné à quatre années de prison, durant lesquelles il écrivit </w:t>
      </w:r>
      <w:r w:rsidRPr="00DC7314">
        <w:rPr>
          <w:rFonts w:asciiTheme="majorHAnsi" w:hAnsiTheme="majorHAnsi"/>
          <w:i/>
        </w:rPr>
        <w:t>Condamné</w:t>
      </w:r>
      <w:r w:rsidRPr="00DC7314">
        <w:rPr>
          <w:rFonts w:asciiTheme="majorHAnsi" w:hAnsiTheme="majorHAnsi"/>
        </w:rPr>
        <w:t xml:space="preserve"> </w:t>
      </w:r>
      <w:r w:rsidRPr="00DC7314">
        <w:rPr>
          <w:rFonts w:asciiTheme="majorHAnsi" w:hAnsiTheme="majorHAnsi"/>
          <w:i/>
        </w:rPr>
        <w:t>à</w:t>
      </w:r>
      <w:r w:rsidRPr="00DC7314">
        <w:rPr>
          <w:rFonts w:asciiTheme="majorHAnsi" w:hAnsiTheme="majorHAnsi"/>
        </w:rPr>
        <w:t xml:space="preserve"> </w:t>
      </w:r>
      <w:r w:rsidRPr="00DC7314">
        <w:rPr>
          <w:rFonts w:asciiTheme="majorHAnsi" w:hAnsiTheme="majorHAnsi"/>
          <w:i/>
        </w:rPr>
        <w:t xml:space="preserve">mort </w:t>
      </w:r>
      <w:r w:rsidR="005E3E21" w:rsidRPr="00DC7314">
        <w:rPr>
          <w:rFonts w:asciiTheme="majorHAnsi" w:hAnsiTheme="majorHAnsi"/>
        </w:rPr>
        <w:t>(poème</w:t>
      </w:r>
      <w:r w:rsidRPr="00DC7314">
        <w:rPr>
          <w:rFonts w:asciiTheme="majorHAnsi" w:hAnsiTheme="majorHAnsi"/>
        </w:rPr>
        <w:t xml:space="preserve"> qui raconte son amour pour Maurice Pilorge, exécuté en 1939)</w:t>
      </w:r>
      <w:r w:rsidRPr="00DC7314">
        <w:rPr>
          <w:rFonts w:asciiTheme="majorHAnsi" w:hAnsiTheme="majorHAnsi"/>
          <w:i/>
        </w:rPr>
        <w:t> </w:t>
      </w:r>
      <w:r w:rsidRPr="00DC7314">
        <w:rPr>
          <w:rFonts w:asciiTheme="majorHAnsi" w:hAnsiTheme="majorHAnsi"/>
        </w:rPr>
        <w:t xml:space="preserve"> et </w:t>
      </w:r>
      <w:r w:rsidR="005E3E21" w:rsidRPr="00DC7314">
        <w:rPr>
          <w:rFonts w:asciiTheme="majorHAnsi" w:hAnsiTheme="majorHAnsi"/>
          <w:i/>
        </w:rPr>
        <w:t>Notre-Dame</w:t>
      </w:r>
      <w:r w:rsidRPr="00DC7314">
        <w:rPr>
          <w:rFonts w:asciiTheme="majorHAnsi" w:hAnsiTheme="majorHAnsi"/>
          <w:i/>
        </w:rPr>
        <w:t xml:space="preserve">-des- </w:t>
      </w:r>
      <w:r w:rsidR="005E3E21" w:rsidRPr="00DC7314">
        <w:rPr>
          <w:rFonts w:asciiTheme="majorHAnsi" w:hAnsiTheme="majorHAnsi"/>
          <w:i/>
        </w:rPr>
        <w:t>fleurs.</w:t>
      </w:r>
    </w:p>
    <w:p w14:paraId="6810B545" w14:textId="77777777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>1943. Rencontre avec Jean Cocteau.</w:t>
      </w:r>
    </w:p>
    <w:p w14:paraId="64070695" w14:textId="77777777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>1944. Rencontre avec Jean-Paul Sartre.</w:t>
      </w:r>
    </w:p>
    <w:p w14:paraId="7C947F41" w14:textId="77777777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  <w:color w:val="4F81BD" w:themeColor="accent1"/>
        </w:rPr>
        <w:t xml:space="preserve">1947. Création des </w:t>
      </w:r>
      <w:r w:rsidRPr="00DC7314">
        <w:rPr>
          <w:rFonts w:asciiTheme="majorHAnsi" w:hAnsiTheme="majorHAnsi"/>
          <w:i/>
          <w:color w:val="4F81BD" w:themeColor="accent1"/>
        </w:rPr>
        <w:t>Bonnes</w:t>
      </w:r>
      <w:r w:rsidRPr="00DC7314">
        <w:rPr>
          <w:rFonts w:asciiTheme="majorHAnsi" w:hAnsiTheme="majorHAnsi"/>
          <w:color w:val="4F81BD" w:themeColor="accent1"/>
        </w:rPr>
        <w:t>.</w:t>
      </w:r>
      <w:r w:rsidRPr="00DC7314">
        <w:rPr>
          <w:rFonts w:asciiTheme="majorHAnsi" w:hAnsiTheme="majorHAnsi"/>
        </w:rPr>
        <w:t xml:space="preserve"> </w:t>
      </w:r>
    </w:p>
    <w:p w14:paraId="67E2EDDA" w14:textId="29D9E3C5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 xml:space="preserve">1949 à 1966 : écriture et </w:t>
      </w:r>
      <w:r w:rsidR="005E3E21" w:rsidRPr="00DC7314">
        <w:rPr>
          <w:rFonts w:asciiTheme="majorHAnsi" w:hAnsiTheme="majorHAnsi"/>
        </w:rPr>
        <w:t>publications</w:t>
      </w:r>
      <w:r w:rsidRPr="00DC7314">
        <w:rPr>
          <w:rFonts w:asciiTheme="majorHAnsi" w:hAnsiTheme="majorHAnsi"/>
        </w:rPr>
        <w:t xml:space="preserve"> dont </w:t>
      </w:r>
      <w:r w:rsidRPr="00DC7314">
        <w:rPr>
          <w:rFonts w:asciiTheme="majorHAnsi" w:hAnsiTheme="majorHAnsi"/>
          <w:i/>
        </w:rPr>
        <w:t>Le balcon</w:t>
      </w:r>
      <w:r w:rsidRPr="00DC7314">
        <w:rPr>
          <w:rFonts w:asciiTheme="majorHAnsi" w:hAnsiTheme="majorHAnsi"/>
        </w:rPr>
        <w:t xml:space="preserve">, </w:t>
      </w:r>
      <w:r w:rsidRPr="00DC7314">
        <w:rPr>
          <w:rFonts w:asciiTheme="majorHAnsi" w:hAnsiTheme="majorHAnsi"/>
          <w:i/>
        </w:rPr>
        <w:t>Les Nègres</w:t>
      </w:r>
      <w:r w:rsidRPr="00DC7314">
        <w:rPr>
          <w:rFonts w:asciiTheme="majorHAnsi" w:hAnsiTheme="majorHAnsi"/>
        </w:rPr>
        <w:t xml:space="preserve"> et </w:t>
      </w:r>
      <w:r w:rsidRPr="00DC7314">
        <w:rPr>
          <w:rFonts w:asciiTheme="majorHAnsi" w:hAnsiTheme="majorHAnsi"/>
          <w:i/>
        </w:rPr>
        <w:t>Les paravents</w:t>
      </w:r>
      <w:r w:rsidRPr="00DC7314">
        <w:rPr>
          <w:rFonts w:asciiTheme="majorHAnsi" w:hAnsiTheme="majorHAnsi"/>
        </w:rPr>
        <w:t>.</w:t>
      </w:r>
    </w:p>
    <w:p w14:paraId="07CBAD2C" w14:textId="77777777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>1968. Début de ses activités politiques. Il défend l’homosexualité, dénonce les prisons.</w:t>
      </w:r>
    </w:p>
    <w:p w14:paraId="2BBF36D2" w14:textId="77777777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>1983. Réception du Grand Prix national des Lettres.</w:t>
      </w:r>
    </w:p>
    <w:p w14:paraId="61A6D4DA" w14:textId="77777777" w:rsidR="00C328FA" w:rsidRPr="00DC7314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 xml:space="preserve">1985. </w:t>
      </w:r>
      <w:r w:rsidRPr="009977EC">
        <w:rPr>
          <w:rFonts w:asciiTheme="majorHAnsi" w:hAnsiTheme="majorHAnsi"/>
          <w:i/>
        </w:rPr>
        <w:t>Les Bonnes</w:t>
      </w:r>
      <w:r w:rsidRPr="00DC7314">
        <w:rPr>
          <w:rFonts w:asciiTheme="majorHAnsi" w:hAnsiTheme="majorHAnsi"/>
        </w:rPr>
        <w:t xml:space="preserve"> entrent au répertoire de la Comédie-Française.</w:t>
      </w:r>
    </w:p>
    <w:p w14:paraId="5840A2BC" w14:textId="2F32F92A" w:rsidR="00C328FA" w:rsidRDefault="00C328FA" w:rsidP="00C328FA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C7314">
        <w:rPr>
          <w:rFonts w:asciiTheme="majorHAnsi" w:hAnsiTheme="majorHAnsi"/>
        </w:rPr>
        <w:t xml:space="preserve">1986. Mort dans une chambre d’hôtel à Paris. Publication posthume du </w:t>
      </w:r>
      <w:r w:rsidRPr="00DC7314">
        <w:rPr>
          <w:rFonts w:asciiTheme="majorHAnsi" w:hAnsiTheme="majorHAnsi"/>
          <w:i/>
        </w:rPr>
        <w:t>Captif</w:t>
      </w:r>
      <w:r w:rsidRPr="00DC7314">
        <w:rPr>
          <w:rFonts w:asciiTheme="majorHAnsi" w:hAnsiTheme="majorHAnsi"/>
        </w:rPr>
        <w:t xml:space="preserve"> </w:t>
      </w:r>
      <w:r w:rsidRPr="00DC7314">
        <w:rPr>
          <w:rFonts w:asciiTheme="majorHAnsi" w:hAnsiTheme="majorHAnsi"/>
          <w:i/>
        </w:rPr>
        <w:t>amoureux</w:t>
      </w:r>
      <w:r w:rsidRPr="00DC7314">
        <w:rPr>
          <w:rFonts w:asciiTheme="majorHAnsi" w:hAnsiTheme="majorHAnsi"/>
        </w:rPr>
        <w:t xml:space="preserve">, qui retrace ses séjours dans les camps palestiniens de Jordanie et du Liban. </w:t>
      </w:r>
    </w:p>
    <w:p w14:paraId="518D7D06" w14:textId="77777777" w:rsidR="009977EC" w:rsidRPr="009977EC" w:rsidRDefault="009977EC" w:rsidP="009977EC">
      <w:pPr>
        <w:ind w:left="1788"/>
        <w:jc w:val="both"/>
        <w:rPr>
          <w:rFonts w:asciiTheme="majorHAnsi" w:hAnsiTheme="majorHAnsi"/>
        </w:rPr>
      </w:pPr>
    </w:p>
    <w:p w14:paraId="42AFE395" w14:textId="77777777" w:rsidR="004A1993" w:rsidRPr="00433E92" w:rsidRDefault="004A1993" w:rsidP="004A1993">
      <w:pPr>
        <w:pStyle w:val="Paragraphedeliste"/>
        <w:numPr>
          <w:ilvl w:val="0"/>
          <w:numId w:val="1"/>
        </w:numPr>
        <w:rPr>
          <w:rFonts w:asciiTheme="majorHAnsi" w:hAnsiTheme="majorHAnsi"/>
          <w:color w:val="4F81BD" w:themeColor="accent1"/>
          <w:u w:val="thick"/>
        </w:rPr>
      </w:pPr>
      <w:r w:rsidRPr="00433E92">
        <w:rPr>
          <w:rFonts w:asciiTheme="majorHAnsi" w:hAnsiTheme="majorHAnsi"/>
          <w:color w:val="4F81BD" w:themeColor="accent1"/>
          <w:u w:val="thick"/>
        </w:rPr>
        <w:t xml:space="preserve">Renseignez-vous sur le fait divers de l’époque autour des sœurs Papin. </w:t>
      </w:r>
    </w:p>
    <w:p w14:paraId="4124064F" w14:textId="7C3B3E04" w:rsidR="00A95B47" w:rsidRPr="00A95B47" w:rsidRDefault="00A95B47" w:rsidP="00A95B47">
      <w:pPr>
        <w:pStyle w:val="Paragraphedeliste"/>
        <w:ind w:left="1428"/>
        <w:jc w:val="both"/>
        <w:rPr>
          <w:rFonts w:asciiTheme="majorHAnsi" w:hAnsiTheme="majorHAnsi"/>
        </w:rPr>
      </w:pPr>
      <w:r w:rsidRPr="00A95B47">
        <w:rPr>
          <w:rFonts w:asciiTheme="majorHAnsi" w:hAnsiTheme="majorHAnsi" w:cstheme="minorHAnsi"/>
          <w:shd w:val="clear" w:color="auto" w:fill="FFFFFF"/>
        </w:rPr>
        <w:t xml:space="preserve">Le 2 février 1933, au Mans, </w:t>
      </w:r>
      <w:r w:rsidRPr="00A95B47">
        <w:rPr>
          <w:rFonts w:asciiTheme="majorHAnsi" w:hAnsiTheme="majorHAnsi" w:cstheme="minorHAnsi"/>
          <w:bCs/>
          <w:shd w:val="clear" w:color="auto" w:fill="FFFFFF"/>
        </w:rPr>
        <w:t>Christine Papin et Léa</w:t>
      </w:r>
      <w:r w:rsidRPr="00A95B47">
        <w:rPr>
          <w:rFonts w:asciiTheme="majorHAnsi" w:hAnsiTheme="majorHAnsi" w:cstheme="minorHAnsi"/>
          <w:b/>
          <w:bCs/>
          <w:shd w:val="clear" w:color="auto" w:fill="FFFFFF"/>
        </w:rPr>
        <w:t xml:space="preserve"> </w:t>
      </w:r>
      <w:r w:rsidRPr="00A95B47">
        <w:rPr>
          <w:rFonts w:asciiTheme="majorHAnsi" w:hAnsiTheme="majorHAnsi" w:cstheme="minorHAnsi"/>
          <w:bCs/>
          <w:shd w:val="clear" w:color="auto" w:fill="FFFFFF"/>
        </w:rPr>
        <w:t>Papin, deux sœurs employées de maison,</w:t>
      </w:r>
      <w:r>
        <w:rPr>
          <w:rFonts w:asciiTheme="majorHAnsi" w:hAnsiTheme="majorHAnsi" w:cstheme="minorHAnsi"/>
          <w:shd w:val="clear" w:color="auto" w:fill="FFFFFF"/>
        </w:rPr>
        <w:t> ont commis un acte atroce </w:t>
      </w:r>
      <w:r w:rsidR="00685A41">
        <w:rPr>
          <w:rFonts w:asciiTheme="majorHAnsi" w:hAnsiTheme="majorHAnsi" w:cstheme="minorHAnsi"/>
          <w:shd w:val="clear" w:color="auto" w:fill="FFFFFF"/>
        </w:rPr>
        <w:t>et d’une rare cruauté</w:t>
      </w:r>
      <w:r>
        <w:rPr>
          <w:rFonts w:asciiTheme="majorHAnsi" w:hAnsiTheme="majorHAnsi" w:cstheme="minorHAnsi"/>
          <w:shd w:val="clear" w:color="auto" w:fill="FFFFFF"/>
        </w:rPr>
        <w:t>: elles ont tué leur patronne et sa fille à coups de couteaux.</w:t>
      </w:r>
    </w:p>
    <w:p w14:paraId="700D1679" w14:textId="77777777" w:rsidR="00A95B47" w:rsidRPr="00433E92" w:rsidRDefault="00A95B47" w:rsidP="00A95B47">
      <w:pPr>
        <w:pStyle w:val="Paragraphedeliste"/>
        <w:ind w:left="1428"/>
        <w:rPr>
          <w:rFonts w:asciiTheme="majorHAnsi" w:hAnsiTheme="majorHAnsi"/>
          <w:color w:val="4F81BD" w:themeColor="accent1"/>
          <w:u w:val="thick"/>
        </w:rPr>
      </w:pPr>
    </w:p>
    <w:p w14:paraId="70BAAA6F" w14:textId="77777777" w:rsidR="004A1993" w:rsidRPr="00433E92" w:rsidRDefault="004A1993" w:rsidP="004A1993">
      <w:pPr>
        <w:pStyle w:val="Paragraphedeliste"/>
        <w:numPr>
          <w:ilvl w:val="0"/>
          <w:numId w:val="1"/>
        </w:numPr>
        <w:rPr>
          <w:rFonts w:asciiTheme="majorHAnsi" w:hAnsiTheme="majorHAnsi"/>
          <w:color w:val="4F81BD" w:themeColor="accent1"/>
          <w:u w:val="thick"/>
        </w:rPr>
      </w:pPr>
      <w:r w:rsidRPr="00433E92">
        <w:rPr>
          <w:rFonts w:asciiTheme="majorHAnsi" w:hAnsiTheme="majorHAnsi"/>
          <w:color w:val="4F81BD" w:themeColor="accent1"/>
          <w:u w:val="thick"/>
        </w:rPr>
        <w:t xml:space="preserve">Comment Genet exploite-t-il ce fait divers ? Est-ce la même histoire dans la vraie vie et dans la pièce ? Expliquez. </w:t>
      </w:r>
    </w:p>
    <w:p w14:paraId="66B36B32" w14:textId="54797307" w:rsidR="00630F2C" w:rsidRDefault="00630F2C" w:rsidP="00630F2C">
      <w:pPr>
        <w:ind w:left="1416"/>
        <w:jc w:val="both"/>
        <w:rPr>
          <w:rFonts w:asciiTheme="majorHAnsi" w:hAnsiTheme="majorHAnsi"/>
        </w:rPr>
      </w:pPr>
      <w:r w:rsidRPr="00630F2C">
        <w:rPr>
          <w:rFonts w:asciiTheme="majorHAnsi" w:hAnsiTheme="majorHAnsi"/>
        </w:rPr>
        <w:t>Jean Genet, bien qu’il dise ne pas l’avoir fait, semble s’inspirer de l’affaire des sœurs Papin. En effet, beaucoup d’élément</w:t>
      </w:r>
      <w:r w:rsidR="00D81DB1">
        <w:rPr>
          <w:rFonts w:asciiTheme="majorHAnsi" w:hAnsiTheme="majorHAnsi"/>
        </w:rPr>
        <w:t>s</w:t>
      </w:r>
      <w:r w:rsidRPr="00630F2C">
        <w:rPr>
          <w:rFonts w:asciiTheme="majorHAnsi" w:hAnsiTheme="majorHAnsi"/>
        </w:rPr>
        <w:t xml:space="preserve"> de sa pièce de théâtre, sont identiques ou presque à cette affaire. </w:t>
      </w:r>
    </w:p>
    <w:p w14:paraId="688F22CB" w14:textId="77777777" w:rsidR="00630F2C" w:rsidRDefault="00630F2C" w:rsidP="00630F2C">
      <w:pPr>
        <w:ind w:left="1416"/>
        <w:jc w:val="both"/>
        <w:rPr>
          <w:rFonts w:asciiTheme="majorHAnsi" w:hAnsiTheme="majorHAnsi"/>
        </w:rPr>
      </w:pPr>
    </w:p>
    <w:p w14:paraId="77B6C917" w14:textId="77777777" w:rsidR="00630F2C" w:rsidRDefault="00630F2C" w:rsidP="00630F2C">
      <w:pPr>
        <w:pStyle w:val="Paragraphedeliste"/>
        <w:numPr>
          <w:ilvl w:val="0"/>
          <w:numId w:val="5"/>
        </w:numPr>
        <w:jc w:val="both"/>
        <w:rPr>
          <w:rFonts w:asciiTheme="majorHAnsi" w:hAnsiTheme="majorHAnsi"/>
        </w:rPr>
      </w:pPr>
      <w:r w:rsidRPr="00630F2C">
        <w:rPr>
          <w:rFonts w:asciiTheme="majorHAnsi" w:hAnsiTheme="majorHAnsi"/>
        </w:rPr>
        <w:t xml:space="preserve">Dans la pièce comme dans l’affaire, il y a deux sœurs domestiques dans le même foyer. La cadette est plus </w:t>
      </w:r>
      <w:r>
        <w:rPr>
          <w:rFonts w:asciiTheme="majorHAnsi" w:hAnsiTheme="majorHAnsi"/>
        </w:rPr>
        <w:t>fragile et calme, alors que l’aî</w:t>
      </w:r>
      <w:r w:rsidRPr="00630F2C">
        <w:rPr>
          <w:rFonts w:asciiTheme="majorHAnsi" w:hAnsiTheme="majorHAnsi"/>
        </w:rPr>
        <w:t>né</w:t>
      </w:r>
      <w:r>
        <w:rPr>
          <w:rFonts w:asciiTheme="majorHAnsi" w:hAnsiTheme="majorHAnsi"/>
        </w:rPr>
        <w:t>e</w:t>
      </w:r>
      <w:r w:rsidRPr="00630F2C">
        <w:rPr>
          <w:rFonts w:asciiTheme="majorHAnsi" w:hAnsiTheme="majorHAnsi"/>
        </w:rPr>
        <w:t xml:space="preserve"> est plus révolté</w:t>
      </w:r>
      <w:r>
        <w:rPr>
          <w:rFonts w:asciiTheme="majorHAnsi" w:hAnsiTheme="majorHAnsi"/>
        </w:rPr>
        <w:t>e</w:t>
      </w:r>
      <w:r w:rsidRPr="00630F2C">
        <w:rPr>
          <w:rFonts w:asciiTheme="majorHAnsi" w:hAnsiTheme="majorHAnsi"/>
        </w:rPr>
        <w:t xml:space="preserve"> et violente. </w:t>
      </w:r>
    </w:p>
    <w:p w14:paraId="4B905DC9" w14:textId="7C5B08A7" w:rsidR="00630F2C" w:rsidRDefault="00630F2C" w:rsidP="00630F2C">
      <w:pPr>
        <w:pStyle w:val="Paragraphedeliste"/>
        <w:numPr>
          <w:ilvl w:val="0"/>
          <w:numId w:val="5"/>
        </w:numPr>
        <w:jc w:val="both"/>
        <w:rPr>
          <w:rFonts w:asciiTheme="majorHAnsi" w:hAnsiTheme="majorHAnsi"/>
        </w:rPr>
      </w:pPr>
      <w:r w:rsidRPr="00630F2C">
        <w:rPr>
          <w:rFonts w:asciiTheme="majorHAnsi" w:hAnsiTheme="majorHAnsi"/>
        </w:rPr>
        <w:t xml:space="preserve">De plus, dans les deux cas, </w:t>
      </w:r>
      <w:r w:rsidR="00EF0B0A">
        <w:rPr>
          <w:rFonts w:asciiTheme="majorHAnsi" w:hAnsiTheme="majorHAnsi"/>
        </w:rPr>
        <w:t>l</w:t>
      </w:r>
      <w:r w:rsidRPr="00630F2C">
        <w:rPr>
          <w:rFonts w:asciiTheme="majorHAnsi" w:hAnsiTheme="majorHAnsi"/>
        </w:rPr>
        <w:t>e mari n’est pas pr</w:t>
      </w:r>
      <w:r>
        <w:rPr>
          <w:rFonts w:asciiTheme="majorHAnsi" w:hAnsiTheme="majorHAnsi"/>
        </w:rPr>
        <w:t>ésent, et les sœurs sont prêtes à tuer leur maî</w:t>
      </w:r>
      <w:r w:rsidRPr="00630F2C">
        <w:rPr>
          <w:rFonts w:asciiTheme="majorHAnsi" w:hAnsiTheme="majorHAnsi"/>
        </w:rPr>
        <w:t xml:space="preserve">tresse par haine ou vengeance. </w:t>
      </w:r>
    </w:p>
    <w:p w14:paraId="5CA56990" w14:textId="5753DBD3" w:rsidR="00630F2C" w:rsidRPr="00DF4E3D" w:rsidRDefault="008739F5" w:rsidP="00433E92">
      <w:pPr>
        <w:pStyle w:val="Paragraphedeliste"/>
        <w:numPr>
          <w:ilvl w:val="0"/>
          <w:numId w:val="5"/>
        </w:numPr>
        <w:jc w:val="both"/>
        <w:rPr>
          <w:rFonts w:asciiTheme="majorHAnsi" w:hAnsiTheme="majorHAnsi"/>
          <w:color w:val="C0504D" w:themeColor="accent2"/>
        </w:rPr>
      </w:pPr>
      <w:r w:rsidRPr="00DF4E3D">
        <w:rPr>
          <w:rFonts w:asciiTheme="majorHAnsi" w:hAnsiTheme="majorHAnsi"/>
          <w:color w:val="C0504D" w:themeColor="accent2"/>
        </w:rPr>
        <w:lastRenderedPageBreak/>
        <w:t>Cependant le dénouement est très différent </w:t>
      </w:r>
      <w:r>
        <w:rPr>
          <w:rFonts w:asciiTheme="majorHAnsi" w:hAnsiTheme="majorHAnsi"/>
        </w:rPr>
        <w:t>:</w:t>
      </w:r>
      <w:r w:rsidR="005D1448">
        <w:rPr>
          <w:rFonts w:asciiTheme="majorHAnsi" w:hAnsiTheme="majorHAnsi"/>
        </w:rPr>
        <w:t xml:space="preserve"> dans la réalité les 2 soeurs</w:t>
      </w:r>
      <w:r>
        <w:rPr>
          <w:rFonts w:asciiTheme="majorHAnsi" w:hAnsiTheme="majorHAnsi"/>
        </w:rPr>
        <w:t xml:space="preserve"> Papin tuent et sont de vraies criminelles/ dans la pièce de théâtre, l’intention du crime est bien </w:t>
      </w:r>
      <w:r w:rsidR="005E3E21">
        <w:rPr>
          <w:rFonts w:asciiTheme="majorHAnsi" w:hAnsiTheme="majorHAnsi"/>
        </w:rPr>
        <w:t>présente ; les 2 soeurs</w:t>
      </w:r>
      <w:r>
        <w:rPr>
          <w:rFonts w:asciiTheme="majorHAnsi" w:hAnsiTheme="majorHAnsi"/>
        </w:rPr>
        <w:t xml:space="preserve"> s’entraînent à la scène du crime, obsédées par cette idée, </w:t>
      </w:r>
      <w:r w:rsidRPr="00DF4E3D">
        <w:rPr>
          <w:rFonts w:asciiTheme="majorHAnsi" w:hAnsiTheme="majorHAnsi"/>
          <w:color w:val="C0504D" w:themeColor="accent2"/>
        </w:rPr>
        <w:t>mais elles vont échouer : c’est Claire qui boira le poison.</w:t>
      </w:r>
    </w:p>
    <w:p w14:paraId="6C581F57" w14:textId="75354FF7" w:rsidR="008739F5" w:rsidRPr="00DF4E3D" w:rsidRDefault="008739F5" w:rsidP="008739F5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  <w:color w:val="C0504D" w:themeColor="accent2"/>
        </w:rPr>
      </w:pPr>
      <w:r>
        <w:rPr>
          <w:rFonts w:asciiTheme="majorHAnsi" w:hAnsiTheme="majorHAnsi"/>
        </w:rPr>
        <w:t xml:space="preserve">Genet utilise le fait divers </w:t>
      </w:r>
      <w:r w:rsidR="00035314">
        <w:rPr>
          <w:rFonts w:asciiTheme="majorHAnsi" w:hAnsiTheme="majorHAnsi"/>
        </w:rPr>
        <w:t>comme prétexte de dép</w:t>
      </w:r>
      <w:r w:rsidR="007A39A8">
        <w:rPr>
          <w:rFonts w:asciiTheme="majorHAnsi" w:hAnsiTheme="majorHAnsi"/>
        </w:rPr>
        <w:t>art, mais il n’y aura pas de meurtre à coups de couteau sur l</w:t>
      </w:r>
      <w:r w:rsidR="002D7383">
        <w:rPr>
          <w:rFonts w:asciiTheme="majorHAnsi" w:hAnsiTheme="majorHAnsi"/>
        </w:rPr>
        <w:t xml:space="preserve">a scène. La violence est </w:t>
      </w:r>
      <w:r w:rsidR="00D44201">
        <w:rPr>
          <w:rFonts w:asciiTheme="majorHAnsi" w:hAnsiTheme="majorHAnsi"/>
        </w:rPr>
        <w:t>surtout</w:t>
      </w:r>
      <w:r w:rsidR="007A39A8">
        <w:rPr>
          <w:rFonts w:asciiTheme="majorHAnsi" w:hAnsiTheme="majorHAnsi"/>
        </w:rPr>
        <w:t xml:space="preserve"> </w:t>
      </w:r>
      <w:r w:rsidR="005E3E21">
        <w:rPr>
          <w:rFonts w:asciiTheme="majorHAnsi" w:hAnsiTheme="majorHAnsi"/>
        </w:rPr>
        <w:t>verbale (Claire</w:t>
      </w:r>
      <w:r w:rsidR="007A39A8">
        <w:rPr>
          <w:rFonts w:asciiTheme="majorHAnsi" w:hAnsiTheme="majorHAnsi"/>
        </w:rPr>
        <w:t xml:space="preserve"> et Solange s’insultent, se jettent leur haine à la figure, se disputent, crient et pleurent) ; cette violence ve</w:t>
      </w:r>
      <w:r w:rsidR="00C8305F">
        <w:rPr>
          <w:rFonts w:asciiTheme="majorHAnsi" w:hAnsiTheme="majorHAnsi"/>
        </w:rPr>
        <w:t>r</w:t>
      </w:r>
      <w:r w:rsidR="007A39A8">
        <w:rPr>
          <w:rFonts w:asciiTheme="majorHAnsi" w:hAnsiTheme="majorHAnsi"/>
        </w:rPr>
        <w:t>bale conduit à une violence physique puisque Claire va un moment gifler la fausse Madame </w:t>
      </w:r>
      <w:r w:rsidR="00C8305F">
        <w:rPr>
          <w:rFonts w:asciiTheme="majorHAnsi" w:hAnsiTheme="majorHAnsi"/>
        </w:rPr>
        <w:t xml:space="preserve">et que l’idée est de </w:t>
      </w:r>
      <w:r w:rsidR="00D44201">
        <w:rPr>
          <w:rFonts w:asciiTheme="majorHAnsi" w:hAnsiTheme="majorHAnsi"/>
        </w:rPr>
        <w:t xml:space="preserve">l’étrangler. </w:t>
      </w:r>
      <w:r w:rsidR="00A3064F" w:rsidRPr="00DF4E3D">
        <w:rPr>
          <w:rFonts w:asciiTheme="majorHAnsi" w:hAnsiTheme="majorHAnsi"/>
          <w:color w:val="C0504D" w:themeColor="accent2"/>
        </w:rPr>
        <w:t>L</w:t>
      </w:r>
      <w:r w:rsidR="007A39A8" w:rsidRPr="00DF4E3D">
        <w:rPr>
          <w:rFonts w:asciiTheme="majorHAnsi" w:hAnsiTheme="majorHAnsi"/>
          <w:color w:val="C0504D" w:themeColor="accent2"/>
        </w:rPr>
        <w:t xml:space="preserve">a violence est donc dans </w:t>
      </w:r>
      <w:r w:rsidR="00A3064F" w:rsidRPr="00DF4E3D">
        <w:rPr>
          <w:rFonts w:asciiTheme="majorHAnsi" w:hAnsiTheme="majorHAnsi"/>
          <w:color w:val="C0504D" w:themeColor="accent2"/>
        </w:rPr>
        <w:t xml:space="preserve">les rapports humains et dans l’impossibilité de la </w:t>
      </w:r>
      <w:r w:rsidR="000635D4" w:rsidRPr="00DF4E3D">
        <w:rPr>
          <w:rFonts w:asciiTheme="majorHAnsi" w:hAnsiTheme="majorHAnsi"/>
          <w:color w:val="C0504D" w:themeColor="accent2"/>
        </w:rPr>
        <w:t>communication, mais à la fois entre les 2 sœurs et Madame</w:t>
      </w:r>
      <w:r w:rsidR="007A39A8" w:rsidRPr="00DF4E3D">
        <w:rPr>
          <w:rFonts w:asciiTheme="majorHAnsi" w:hAnsiTheme="majorHAnsi"/>
          <w:color w:val="C0504D" w:themeColor="accent2"/>
        </w:rPr>
        <w:t xml:space="preserve"> </w:t>
      </w:r>
      <w:r w:rsidR="000635D4" w:rsidRPr="00DF4E3D">
        <w:rPr>
          <w:rFonts w:asciiTheme="majorHAnsi" w:hAnsiTheme="majorHAnsi"/>
          <w:color w:val="C0504D" w:themeColor="accent2"/>
        </w:rPr>
        <w:t>et entre les sœurs entre elles.</w:t>
      </w:r>
    </w:p>
    <w:p w14:paraId="10164974" w14:textId="409898B9" w:rsidR="008739F5" w:rsidRPr="007A2FA8" w:rsidRDefault="00812E2D" w:rsidP="008739F5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  <w:color w:val="C0504D" w:themeColor="accent2"/>
        </w:rPr>
      </w:pPr>
      <w:r>
        <w:rPr>
          <w:rFonts w:asciiTheme="majorHAnsi" w:hAnsiTheme="majorHAnsi"/>
          <w:color w:val="C0504D" w:themeColor="accent2"/>
        </w:rPr>
        <w:t>L</w:t>
      </w:r>
      <w:r w:rsidR="008739F5" w:rsidRPr="007A2FA8">
        <w:rPr>
          <w:rFonts w:asciiTheme="majorHAnsi" w:hAnsiTheme="majorHAnsi"/>
          <w:color w:val="C0504D" w:themeColor="accent2"/>
        </w:rPr>
        <w:t xml:space="preserve">e sens de la pièce est plus profond et nous pousse à interpréter la </w:t>
      </w:r>
      <w:r w:rsidR="005E3E21" w:rsidRPr="007A2FA8">
        <w:rPr>
          <w:rFonts w:asciiTheme="majorHAnsi" w:hAnsiTheme="majorHAnsi"/>
          <w:color w:val="C0504D" w:themeColor="accent2"/>
        </w:rPr>
        <w:t xml:space="preserve">fin. </w:t>
      </w:r>
      <w:r w:rsidR="008739F5" w:rsidRPr="007A2FA8">
        <w:rPr>
          <w:rFonts w:asciiTheme="majorHAnsi" w:hAnsiTheme="majorHAnsi"/>
          <w:color w:val="C0504D" w:themeColor="accent2"/>
        </w:rPr>
        <w:t xml:space="preserve">cf. question 7. </w:t>
      </w:r>
    </w:p>
    <w:p w14:paraId="28813FCC" w14:textId="77777777" w:rsidR="007C623A" w:rsidRPr="00630F2C" w:rsidRDefault="007C623A" w:rsidP="007C623A">
      <w:pPr>
        <w:pStyle w:val="Paragraphedeliste"/>
        <w:ind w:left="1428"/>
        <w:rPr>
          <w:rFonts w:asciiTheme="majorHAnsi" w:hAnsiTheme="majorHAnsi"/>
        </w:rPr>
      </w:pPr>
    </w:p>
    <w:p w14:paraId="2806E1FC" w14:textId="77777777" w:rsidR="00FB5599" w:rsidRPr="007A2FA8" w:rsidRDefault="004A1993" w:rsidP="004A1993">
      <w:pPr>
        <w:pStyle w:val="Paragraphedeliste"/>
        <w:numPr>
          <w:ilvl w:val="0"/>
          <w:numId w:val="1"/>
        </w:numPr>
        <w:rPr>
          <w:rFonts w:asciiTheme="majorHAnsi" w:hAnsiTheme="majorHAnsi"/>
          <w:color w:val="4F81BD" w:themeColor="accent1"/>
          <w:u w:val="thick"/>
        </w:rPr>
      </w:pPr>
      <w:r w:rsidRPr="007A2FA8">
        <w:rPr>
          <w:rFonts w:asciiTheme="majorHAnsi" w:hAnsiTheme="majorHAnsi"/>
          <w:color w:val="4F81BD" w:themeColor="accent1"/>
          <w:u w:val="thick"/>
        </w:rPr>
        <w:t>Pourquoi peut-on parler, dans cette pièce, de théâtre dans le théâtre ?</w:t>
      </w:r>
    </w:p>
    <w:p w14:paraId="4BA16783" w14:textId="4923ED38" w:rsidR="00C343A5" w:rsidRPr="00FB5599" w:rsidRDefault="00FB5599" w:rsidP="00FB5599">
      <w:pPr>
        <w:pStyle w:val="Paragraphedeliste"/>
        <w:ind w:left="1428"/>
        <w:rPr>
          <w:rFonts w:asciiTheme="majorHAnsi" w:hAnsiTheme="majorHAnsi"/>
        </w:rPr>
      </w:pPr>
      <w:r>
        <w:rPr>
          <w:rFonts w:asciiTheme="majorHAnsi" w:hAnsiTheme="majorHAnsi"/>
        </w:rPr>
        <w:t>C’est le fait de jouer une scène de théâtre à l’intérieur d’une pièce de théâtre </w:t>
      </w:r>
      <w:r w:rsidR="005E3E21">
        <w:rPr>
          <w:rFonts w:asciiTheme="majorHAnsi" w:hAnsiTheme="majorHAnsi"/>
        </w:rPr>
        <w:t xml:space="preserve">: </w:t>
      </w:r>
      <w:r w:rsidR="005E3E21" w:rsidRPr="00DC7314">
        <w:rPr>
          <w:rFonts w:asciiTheme="majorHAnsi" w:hAnsiTheme="majorHAnsi"/>
        </w:rPr>
        <w:t>les</w:t>
      </w:r>
      <w:r w:rsidR="00CD4D63" w:rsidRPr="00FB5599">
        <w:rPr>
          <w:rFonts w:asciiTheme="majorHAnsi" w:hAnsiTheme="majorHAnsi"/>
        </w:rPr>
        <w:t xml:space="preserve"> spectateurs sont dès le début confrontés à des personnages qui n’interprètent pas leur rôle : </w:t>
      </w:r>
      <w:r w:rsidR="00C343A5" w:rsidRPr="00FB5599">
        <w:rPr>
          <w:rFonts w:asciiTheme="majorHAnsi" w:hAnsiTheme="majorHAnsi"/>
        </w:rPr>
        <w:t>Claire joue le rôle de Madame/ Solange joue le rôle de Claire. Lorsque Claire parle, c’est en fait Solange….</w:t>
      </w:r>
    </w:p>
    <w:p w14:paraId="36B1B533" w14:textId="1E662902" w:rsidR="00CD4D63" w:rsidRDefault="00CD4D63" w:rsidP="00A8090B">
      <w:pPr>
        <w:pStyle w:val="Paragraphedeliste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ce procédé baroque de théâtre dans le théâtre permet à Genet de créer un malaise : l’identité des personnages devient incertaine et surtout, on ne sait pas jusqu’où peut aller le jeu mortel des bonnes. </w:t>
      </w:r>
    </w:p>
    <w:p w14:paraId="1894C56A" w14:textId="6083885B" w:rsidR="00A8090B" w:rsidRDefault="00A8090B" w:rsidP="00A8090B">
      <w:pPr>
        <w:pStyle w:val="Paragraphedeliste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On sait d’ailleurs que la 1</w:t>
      </w:r>
      <w:r w:rsidRPr="00A8090B">
        <w:rPr>
          <w:rFonts w:asciiTheme="majorHAnsi" w:hAnsiTheme="majorHAnsi"/>
          <w:vertAlign w:val="superscript"/>
        </w:rPr>
        <w:t>ière</w:t>
      </w:r>
      <w:r>
        <w:rPr>
          <w:rFonts w:asciiTheme="majorHAnsi" w:hAnsiTheme="majorHAnsi"/>
        </w:rPr>
        <w:t xml:space="preserve"> représentation des </w:t>
      </w:r>
      <w:r w:rsidRPr="007A39A8">
        <w:rPr>
          <w:rFonts w:asciiTheme="majorHAnsi" w:hAnsiTheme="majorHAnsi"/>
          <w:i/>
        </w:rPr>
        <w:t>Bonnes</w:t>
      </w:r>
      <w:r>
        <w:rPr>
          <w:rFonts w:asciiTheme="majorHAnsi" w:hAnsiTheme="majorHAnsi"/>
        </w:rPr>
        <w:t xml:space="preserve"> en 1947, </w:t>
      </w:r>
      <w:r w:rsidR="005E3E21">
        <w:rPr>
          <w:rFonts w:asciiTheme="majorHAnsi" w:hAnsiTheme="majorHAnsi"/>
        </w:rPr>
        <w:t>avec</w:t>
      </w:r>
      <w:r>
        <w:rPr>
          <w:rFonts w:asciiTheme="majorHAnsi" w:hAnsiTheme="majorHAnsi"/>
        </w:rPr>
        <w:t xml:space="preserve"> une mise en scène de Louis Jouvet a déplu fortement au public. Les raisons sont l’impression de malaise que provoque la pièce, mais aussi bien sûr le caractère scandaleux du sujet choisi. </w:t>
      </w:r>
    </w:p>
    <w:p w14:paraId="6549BD56" w14:textId="1F6528C3" w:rsidR="00A8090B" w:rsidRDefault="00A8090B" w:rsidP="00A8090B">
      <w:pPr>
        <w:pStyle w:val="Paragraphedeliste"/>
        <w:ind w:left="249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«  Il</w:t>
      </w:r>
      <w:proofErr w:type="gramEnd"/>
      <w:r>
        <w:rPr>
          <w:rFonts w:asciiTheme="majorHAnsi" w:hAnsiTheme="majorHAnsi"/>
        </w:rPr>
        <w:t xml:space="preserve"> y a eu 4 ou 5 personnes qui ont applaudi, et silence total. »</w:t>
      </w:r>
    </w:p>
    <w:p w14:paraId="06D9724C" w14:textId="77777777" w:rsidR="009977EC" w:rsidRPr="00DC7314" w:rsidRDefault="009977EC" w:rsidP="00A8090B">
      <w:pPr>
        <w:pStyle w:val="Paragraphedeliste"/>
        <w:ind w:left="2496"/>
        <w:rPr>
          <w:rFonts w:asciiTheme="majorHAnsi" w:hAnsiTheme="majorHAnsi"/>
        </w:rPr>
      </w:pPr>
    </w:p>
    <w:p w14:paraId="03475DB1" w14:textId="77777777" w:rsidR="004A1993" w:rsidRPr="007A2FA8" w:rsidRDefault="004A1993" w:rsidP="004A1993">
      <w:pPr>
        <w:pStyle w:val="Paragraphedeliste"/>
        <w:numPr>
          <w:ilvl w:val="0"/>
          <w:numId w:val="1"/>
        </w:numPr>
        <w:rPr>
          <w:rFonts w:asciiTheme="majorHAnsi" w:hAnsiTheme="majorHAnsi"/>
          <w:color w:val="4F81BD" w:themeColor="accent1"/>
          <w:u w:val="thick"/>
        </w:rPr>
      </w:pPr>
      <w:r w:rsidRPr="007A2FA8">
        <w:rPr>
          <w:rFonts w:asciiTheme="majorHAnsi" w:hAnsiTheme="majorHAnsi"/>
          <w:color w:val="4F81BD" w:themeColor="accent1"/>
          <w:u w:val="thick"/>
        </w:rPr>
        <w:t xml:space="preserve">Que nous apprend cette pièce sur les rapports entre maîtres et serviteurs ? </w:t>
      </w:r>
    </w:p>
    <w:p w14:paraId="5F3E86C9" w14:textId="5495FA47" w:rsidR="009126FE" w:rsidRDefault="009126FE" w:rsidP="009126FE">
      <w:pPr>
        <w:pStyle w:val="Paragraphedeliste"/>
        <w:numPr>
          <w:ilvl w:val="0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bonnes se sentent HUMILIEES. En effet, Madame domine par son aisance et son éloquence. Elle donne sans cesse des ordres. Et même </w:t>
      </w:r>
      <w:r w:rsidR="005E3E21">
        <w:rPr>
          <w:rFonts w:asciiTheme="majorHAnsi" w:hAnsiTheme="majorHAnsi"/>
        </w:rPr>
        <w:t>lorsqu’elle</w:t>
      </w:r>
      <w:r>
        <w:rPr>
          <w:rFonts w:asciiTheme="majorHAnsi" w:hAnsiTheme="majorHAnsi"/>
        </w:rPr>
        <w:t xml:space="preserve"> est un peu plus douce, elle leur fait bien sentir sa supériorité condescendante :</w:t>
      </w:r>
    </w:p>
    <w:p w14:paraId="70729072" w14:textId="77777777" w:rsidR="00BE0452" w:rsidRDefault="009126FE" w:rsidP="009126FE">
      <w:pPr>
        <w:pStyle w:val="Paragraphedeliste"/>
        <w:ind w:left="21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«  Ainsi Madame nous tue avec sa douceur ! Avec sa bonté, elle nous </w:t>
      </w:r>
      <w:r w:rsidRPr="009126FE">
        <w:rPr>
          <w:rFonts w:asciiTheme="majorHAnsi" w:hAnsiTheme="majorHAnsi"/>
          <w:color w:val="C0504D" w:themeColor="accent2"/>
        </w:rPr>
        <w:t>empoisonne</w:t>
      </w:r>
      <w:r>
        <w:rPr>
          <w:rFonts w:asciiTheme="majorHAnsi" w:hAnsiTheme="majorHAnsi"/>
        </w:rPr>
        <w:t>. »</w:t>
      </w:r>
    </w:p>
    <w:p w14:paraId="0F1572C0" w14:textId="41EE22CC" w:rsidR="009126FE" w:rsidRDefault="00BE0452" w:rsidP="00BE0452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bonnes la détestent.</w:t>
      </w:r>
    </w:p>
    <w:p w14:paraId="4C4D060E" w14:textId="34D19369" w:rsidR="00BE0452" w:rsidRDefault="00BE0452" w:rsidP="00BE0452">
      <w:pPr>
        <w:pStyle w:val="Paragraphedeliste"/>
        <w:numPr>
          <w:ilvl w:val="0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MAIS les bonnes sont aussi fascinées par Madame. Elles prennent par exemple plaisir à enfiler ses robes ou à passer du temps dans sa chambre. </w:t>
      </w:r>
    </w:p>
    <w:p w14:paraId="3B57DD4C" w14:textId="5D688FDF" w:rsidR="00BE0452" w:rsidRDefault="00BE0452" w:rsidP="00BE0452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c’est ce mélange d’amour et de haine qui est nocif. D’ailleurs l’amour et la haine, c’est aussi ce qui caractérise la relation entre les deux sœurs….</w:t>
      </w:r>
    </w:p>
    <w:p w14:paraId="3CAE6A74" w14:textId="01311AD6" w:rsidR="009126FE" w:rsidRPr="005F0412" w:rsidRDefault="00E21B1E" w:rsidP="005F0412">
      <w:pPr>
        <w:pStyle w:val="Paragraphedeliste"/>
        <w:numPr>
          <w:ilvl w:val="0"/>
          <w:numId w:val="10"/>
        </w:numPr>
        <w:jc w:val="both"/>
        <w:rPr>
          <w:rFonts w:asciiTheme="majorHAnsi" w:hAnsiTheme="majorHAnsi"/>
          <w:color w:val="C0504D" w:themeColor="accent2"/>
        </w:rPr>
      </w:pPr>
      <w:r w:rsidRPr="00D71ABF">
        <w:rPr>
          <w:rFonts w:asciiTheme="majorHAnsi" w:hAnsiTheme="majorHAnsi"/>
          <w:color w:val="C0504D" w:themeColor="accent2"/>
        </w:rPr>
        <w:t xml:space="preserve">D’autre part, la pièce n’a pas pour but de prendre la </w:t>
      </w:r>
      <w:r w:rsidR="005E3E21" w:rsidRPr="00D71ABF">
        <w:rPr>
          <w:rFonts w:asciiTheme="majorHAnsi" w:hAnsiTheme="majorHAnsi"/>
          <w:color w:val="C0504D" w:themeColor="accent2"/>
        </w:rPr>
        <w:t>défense</w:t>
      </w:r>
      <w:r w:rsidRPr="00D71ABF">
        <w:rPr>
          <w:rFonts w:asciiTheme="majorHAnsi" w:hAnsiTheme="majorHAnsi"/>
          <w:color w:val="C0504D" w:themeColor="accent2"/>
        </w:rPr>
        <w:t xml:space="preserve"> des </w:t>
      </w:r>
      <w:r w:rsidR="005E3E21" w:rsidRPr="00D71ABF">
        <w:rPr>
          <w:rFonts w:asciiTheme="majorHAnsi" w:hAnsiTheme="majorHAnsi"/>
          <w:color w:val="C0504D" w:themeColor="accent2"/>
        </w:rPr>
        <w:t>domestiques</w:t>
      </w:r>
      <w:r w:rsidRPr="00D71ABF">
        <w:rPr>
          <w:rFonts w:asciiTheme="majorHAnsi" w:hAnsiTheme="majorHAnsi"/>
          <w:color w:val="C0504D" w:themeColor="accent2"/>
        </w:rPr>
        <w:t xml:space="preserve"> contre leur maître despotique. Il ne s’agit pas ici d’une attaque sociale comme celle que nous avons lue chez Figaro. Les bonnes à travers l’humiliation qu’elles ressentent et à travers le dégoût qu’elles éprouvent pour elles-mêmes </w:t>
      </w:r>
      <w:r w:rsidR="005E3E21" w:rsidRPr="00D71ABF">
        <w:rPr>
          <w:rFonts w:asciiTheme="majorHAnsi" w:hAnsiTheme="majorHAnsi"/>
          <w:color w:val="C0504D" w:themeColor="accent2"/>
        </w:rPr>
        <w:t>incarnent</w:t>
      </w:r>
      <w:r w:rsidRPr="00D71ABF">
        <w:rPr>
          <w:rFonts w:asciiTheme="majorHAnsi" w:hAnsiTheme="majorHAnsi"/>
          <w:color w:val="C0504D" w:themeColor="accent2"/>
        </w:rPr>
        <w:t xml:space="preserve"> une révolte existentielle. </w:t>
      </w:r>
    </w:p>
    <w:p w14:paraId="2E6D9308" w14:textId="77777777" w:rsidR="009126FE" w:rsidRPr="00DC7314" w:rsidRDefault="009126FE" w:rsidP="009126FE">
      <w:pPr>
        <w:pStyle w:val="Paragraphedeliste"/>
        <w:ind w:left="1428"/>
        <w:rPr>
          <w:rFonts w:asciiTheme="majorHAnsi" w:hAnsiTheme="majorHAnsi"/>
        </w:rPr>
      </w:pPr>
    </w:p>
    <w:p w14:paraId="63E1F31D" w14:textId="77777777" w:rsidR="004A1993" w:rsidRPr="007A2FA8" w:rsidRDefault="004A1993" w:rsidP="004A1993">
      <w:pPr>
        <w:pStyle w:val="Paragraphedeliste"/>
        <w:numPr>
          <w:ilvl w:val="0"/>
          <w:numId w:val="1"/>
        </w:numPr>
        <w:rPr>
          <w:rFonts w:asciiTheme="majorHAnsi" w:hAnsiTheme="majorHAnsi"/>
          <w:color w:val="4F81BD" w:themeColor="accent1"/>
          <w:u w:val="thick"/>
        </w:rPr>
      </w:pPr>
      <w:r w:rsidRPr="007A2FA8">
        <w:rPr>
          <w:rFonts w:asciiTheme="majorHAnsi" w:hAnsiTheme="majorHAnsi"/>
          <w:color w:val="4F81BD" w:themeColor="accent1"/>
          <w:u w:val="thick"/>
        </w:rPr>
        <w:t xml:space="preserve">Comment comprenez-vous le geste final de Claire ? Est-ce un signe de folie ? Est-ce la conséquence du dégoût d’elle-même ? Appuyez-vous sur votre connaissance de l’ensemble de l’œuvre pour répondre en proposant des paragraphes argumentés. </w:t>
      </w:r>
    </w:p>
    <w:p w14:paraId="2963CE9D" w14:textId="42D437D4" w:rsidR="002D4EA4" w:rsidRDefault="002D4EA4" w:rsidP="002D4EA4">
      <w:pPr>
        <w:pStyle w:val="Paragraphedeliste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dénouement est </w:t>
      </w:r>
      <w:r w:rsidRPr="007A2FA8">
        <w:rPr>
          <w:rFonts w:asciiTheme="majorHAnsi" w:hAnsiTheme="majorHAnsi"/>
          <w:color w:val="C0504D" w:themeColor="accent2"/>
        </w:rPr>
        <w:t>AMBIGU </w:t>
      </w:r>
      <w:r>
        <w:rPr>
          <w:rFonts w:asciiTheme="majorHAnsi" w:hAnsiTheme="majorHAnsi"/>
        </w:rPr>
        <w:t xml:space="preserve">: échec de l’empoisonnement car Madame ne boit pas sa tasse ; mais </w:t>
      </w:r>
      <w:r w:rsidRPr="007A2FA8">
        <w:rPr>
          <w:rFonts w:asciiTheme="majorHAnsi" w:hAnsiTheme="majorHAnsi"/>
          <w:color w:val="C0504D" w:themeColor="accent2"/>
        </w:rPr>
        <w:t>SYMBOLIQUEMENT</w:t>
      </w:r>
      <w:r>
        <w:rPr>
          <w:rFonts w:asciiTheme="majorHAnsi" w:hAnsiTheme="majorHAnsi"/>
        </w:rPr>
        <w:t xml:space="preserve">, réussite puisque Madame meurt à travers Claire qui joue le rôle de sa maîtresse. </w:t>
      </w:r>
    </w:p>
    <w:p w14:paraId="5886B4D5" w14:textId="1D3EE310" w:rsidR="002D4EA4" w:rsidRDefault="002D4EA4" w:rsidP="009977EC">
      <w:pPr>
        <w:pStyle w:val="Paragraphedeliste"/>
        <w:numPr>
          <w:ilvl w:val="0"/>
          <w:numId w:val="8"/>
        </w:numPr>
        <w:jc w:val="both"/>
        <w:rPr>
          <w:rFonts w:asciiTheme="majorHAnsi" w:hAnsiTheme="majorHAnsi"/>
        </w:rPr>
      </w:pPr>
      <w:r w:rsidRPr="007A2FA8">
        <w:rPr>
          <w:rFonts w:asciiTheme="majorHAnsi" w:hAnsiTheme="majorHAnsi"/>
          <w:color w:val="C0504D" w:themeColor="accent2"/>
        </w:rPr>
        <w:lastRenderedPageBreak/>
        <w:t xml:space="preserve">Le </w:t>
      </w:r>
      <w:r w:rsidR="005E3E21" w:rsidRPr="007A2FA8">
        <w:rPr>
          <w:rFonts w:asciiTheme="majorHAnsi" w:hAnsiTheme="majorHAnsi"/>
          <w:color w:val="C0504D" w:themeColor="accent2"/>
        </w:rPr>
        <w:t>meurtre</w:t>
      </w:r>
      <w:r w:rsidRPr="007A2FA8">
        <w:rPr>
          <w:rFonts w:asciiTheme="majorHAnsi" w:hAnsiTheme="majorHAnsi"/>
          <w:color w:val="C0504D" w:themeColor="accent2"/>
        </w:rPr>
        <w:t xml:space="preserve"> donne un nouveau statut aux bonnes </w:t>
      </w:r>
      <w:r>
        <w:rPr>
          <w:rFonts w:asciiTheme="majorHAnsi" w:hAnsiTheme="majorHAnsi"/>
        </w:rPr>
        <w:t xml:space="preserve">: Solange devient une criminelle et </w:t>
      </w:r>
      <w:r w:rsidR="005E3E21">
        <w:rPr>
          <w:rFonts w:asciiTheme="majorHAnsi" w:hAnsiTheme="majorHAnsi"/>
        </w:rPr>
        <w:t>devient</w:t>
      </w:r>
      <w:r>
        <w:rPr>
          <w:rFonts w:asciiTheme="majorHAnsi" w:hAnsiTheme="majorHAnsi"/>
        </w:rPr>
        <w:t xml:space="preserve"> donc héroïque / Claire se sacrifie en buv</w:t>
      </w:r>
      <w:r w:rsidR="005E3E21">
        <w:rPr>
          <w:rFonts w:asciiTheme="majorHAnsi" w:hAnsiTheme="majorHAnsi"/>
        </w:rPr>
        <w:t>ant le tilleul pour que sa soeur</w:t>
      </w:r>
      <w:r>
        <w:rPr>
          <w:rFonts w:asciiTheme="majorHAnsi" w:hAnsiTheme="majorHAnsi"/>
        </w:rPr>
        <w:t xml:space="preserve"> acquière cette forme de reconnaissance</w:t>
      </w:r>
    </w:p>
    <w:p w14:paraId="6C00349A" w14:textId="3C877748" w:rsidR="002D4EA4" w:rsidRDefault="002D4EA4" w:rsidP="009977EC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toutes les 2 se libèrent de la même identité médiocre qu’elles détestaient. Elles prennent des identités différentes : bourreau/ victime. </w:t>
      </w:r>
    </w:p>
    <w:p w14:paraId="3C30F082" w14:textId="438C7857" w:rsidR="002D4EA4" w:rsidRDefault="002D4EA4" w:rsidP="009977EC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plus, Claire qui était dominée au début de la pièce devient le personnage dominant. </w:t>
      </w:r>
    </w:p>
    <w:p w14:paraId="33F7C6A5" w14:textId="70971DA7" w:rsidR="002D4EA4" w:rsidRDefault="002D4EA4" w:rsidP="009977EC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pièce est </w:t>
      </w:r>
      <w:r w:rsidRPr="00015E62">
        <w:rPr>
          <w:rFonts w:asciiTheme="majorHAnsi" w:hAnsiTheme="majorHAnsi"/>
          <w:color w:val="C0504D" w:themeColor="accent2"/>
        </w:rPr>
        <w:t>une tragédie moderne </w:t>
      </w:r>
      <w:r>
        <w:rPr>
          <w:rFonts w:asciiTheme="majorHAnsi" w:hAnsiTheme="majorHAnsi"/>
        </w:rPr>
        <w:t xml:space="preserve">dans laquelle les héros sont à la fois coupables et innocents/ La fin malheureuse vient du destin/ Elle inspire </w:t>
      </w:r>
      <w:r w:rsidR="005E3E21">
        <w:rPr>
          <w:rFonts w:asciiTheme="majorHAnsi" w:hAnsiTheme="majorHAnsi"/>
        </w:rPr>
        <w:t>terreur</w:t>
      </w:r>
      <w:r>
        <w:rPr>
          <w:rFonts w:asciiTheme="majorHAnsi" w:hAnsiTheme="majorHAnsi"/>
        </w:rPr>
        <w:t xml:space="preserve"> et pitié : ces deux femmes sont des monstres par leur désir obsessionnel de la mort. </w:t>
      </w:r>
    </w:p>
    <w:p w14:paraId="0393698F" w14:textId="5F027C96" w:rsidR="00D15FE8" w:rsidRDefault="00D15FE8" w:rsidP="009977EC">
      <w:pPr>
        <w:pStyle w:val="Paragraphedeliste"/>
        <w:ind w:left="249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«  Nous serons ce couple éternel, du criminel et de la sainte. Nous serons sauvées, Solange, je te le jure, sauvées. »</w:t>
      </w:r>
    </w:p>
    <w:p w14:paraId="7D72826C" w14:textId="77777777" w:rsidR="009977EC" w:rsidRPr="00DC7314" w:rsidRDefault="009977EC" w:rsidP="009977EC">
      <w:pPr>
        <w:pStyle w:val="Paragraphedeliste"/>
        <w:ind w:left="2496"/>
        <w:jc w:val="both"/>
        <w:rPr>
          <w:rFonts w:asciiTheme="majorHAnsi" w:hAnsiTheme="majorHAnsi"/>
        </w:rPr>
      </w:pPr>
      <w:bookmarkStart w:id="0" w:name="_GoBack"/>
      <w:bookmarkEnd w:id="0"/>
    </w:p>
    <w:p w14:paraId="6E3898FE" w14:textId="3C51D344" w:rsidR="004A1993" w:rsidRPr="007A2FA8" w:rsidRDefault="004A1993" w:rsidP="004A1993">
      <w:pPr>
        <w:pStyle w:val="Paragraphedeliste"/>
        <w:numPr>
          <w:ilvl w:val="0"/>
          <w:numId w:val="1"/>
        </w:numPr>
        <w:rPr>
          <w:rFonts w:asciiTheme="majorHAnsi" w:hAnsiTheme="majorHAnsi"/>
          <w:color w:val="4F81BD" w:themeColor="accent1"/>
          <w:u w:val="thick"/>
        </w:rPr>
      </w:pPr>
      <w:r w:rsidRPr="007A2FA8">
        <w:rPr>
          <w:rFonts w:asciiTheme="majorHAnsi" w:hAnsiTheme="majorHAnsi"/>
          <w:color w:val="4F81BD" w:themeColor="accent1"/>
          <w:u w:val="thick"/>
        </w:rPr>
        <w:t xml:space="preserve">Renseignez-vous sur le film de Chabrol, </w:t>
      </w:r>
      <w:r w:rsidRPr="00B3049F">
        <w:rPr>
          <w:rFonts w:asciiTheme="majorHAnsi" w:hAnsiTheme="majorHAnsi"/>
          <w:i/>
          <w:color w:val="4F81BD" w:themeColor="accent1"/>
          <w:u w:val="thick"/>
        </w:rPr>
        <w:t>La Cérémonie</w:t>
      </w:r>
      <w:r w:rsidRPr="007A2FA8">
        <w:rPr>
          <w:rFonts w:asciiTheme="majorHAnsi" w:hAnsiTheme="majorHAnsi"/>
          <w:color w:val="4F81BD" w:themeColor="accent1"/>
          <w:u w:val="thick"/>
        </w:rPr>
        <w:t xml:space="preserve"> et expliquez le titre à la lumière de la pièce de Genet. </w:t>
      </w:r>
    </w:p>
    <w:p w14:paraId="0C5249FA" w14:textId="377F9EB8" w:rsidR="00E228C2" w:rsidRDefault="00083165" w:rsidP="00083165">
      <w:pPr>
        <w:pStyle w:val="Paragraphedeliste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Chabrol a conservé la violence du fait divers et par conséquent a mis en lumière la différence sociale.</w:t>
      </w:r>
      <w:r w:rsidR="00EC1234">
        <w:rPr>
          <w:rFonts w:asciiTheme="majorHAnsi" w:hAnsiTheme="majorHAnsi"/>
        </w:rPr>
        <w:t xml:space="preserve"> Il s’agit en effet de la lutte des classes : Sophie et Jeanne d’ailleurs arrivent chez la famille Lelièvre avec un passé </w:t>
      </w:r>
      <w:r w:rsidR="00155A2C">
        <w:rPr>
          <w:rFonts w:asciiTheme="majorHAnsi" w:hAnsiTheme="majorHAnsi"/>
        </w:rPr>
        <w:t>(Sophie</w:t>
      </w:r>
      <w:r w:rsidR="00EC1234">
        <w:rPr>
          <w:rFonts w:asciiTheme="majorHAnsi" w:hAnsiTheme="majorHAnsi"/>
        </w:rPr>
        <w:t xml:space="preserve"> a tué son père au gaz et Jeanne a tué sa fille </w:t>
      </w:r>
      <w:r w:rsidR="00155A2C">
        <w:rPr>
          <w:rFonts w:asciiTheme="majorHAnsi" w:hAnsiTheme="majorHAnsi"/>
        </w:rPr>
        <w:t>anormale) ; elles ne supportent pas</w:t>
      </w:r>
      <w:r w:rsidR="00EC1234">
        <w:rPr>
          <w:rFonts w:asciiTheme="majorHAnsi" w:hAnsiTheme="majorHAnsi"/>
        </w:rPr>
        <w:t xml:space="preserve"> leur condition de vie et haïssent les bourgeois. </w:t>
      </w:r>
    </w:p>
    <w:p w14:paraId="4E58B5F1" w14:textId="34E6074C" w:rsidR="00083165" w:rsidRDefault="005E3E21" w:rsidP="00083165">
      <w:pPr>
        <w:pStyle w:val="Paragraphedeliste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Genet,</w:t>
      </w:r>
      <w:r w:rsidR="00083165">
        <w:rPr>
          <w:rFonts w:asciiTheme="majorHAnsi" w:hAnsiTheme="majorHAnsi"/>
        </w:rPr>
        <w:t xml:space="preserve"> lui, comme nous l’avons vu, donne une dimension plus </w:t>
      </w:r>
      <w:r w:rsidR="00083165" w:rsidRPr="00EA7D4D">
        <w:rPr>
          <w:rFonts w:asciiTheme="majorHAnsi" w:hAnsiTheme="majorHAnsi"/>
          <w:color w:val="C0504D" w:themeColor="accent2"/>
        </w:rPr>
        <w:t>métaphysique</w:t>
      </w:r>
      <w:r w:rsidR="00083165">
        <w:rPr>
          <w:rFonts w:asciiTheme="majorHAnsi" w:hAnsiTheme="majorHAnsi"/>
        </w:rPr>
        <w:t xml:space="preserve"> à sa pièce. La Cérémonie c’est d’abord :</w:t>
      </w:r>
    </w:p>
    <w:p w14:paraId="6DF0F9BD" w14:textId="1642BEBC" w:rsidR="00083165" w:rsidRDefault="00083165" w:rsidP="00083165">
      <w:pPr>
        <w:pStyle w:val="Paragraphedeliste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un </w:t>
      </w:r>
      <w:r w:rsidR="00EA7D4D">
        <w:rPr>
          <w:rFonts w:asciiTheme="majorHAnsi" w:hAnsiTheme="majorHAnsi"/>
        </w:rPr>
        <w:t>jeu de déguisement ; la répétition d’une scène au cours de laquelle on échange les rôles</w:t>
      </w:r>
    </w:p>
    <w:p w14:paraId="50A9AE16" w14:textId="25E556DE" w:rsidR="00083165" w:rsidRPr="00083165" w:rsidRDefault="00083165" w:rsidP="00083165">
      <w:pPr>
        <w:pStyle w:val="Paragraphedeliste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c’est aussi un terme qui a une </w:t>
      </w:r>
      <w:r w:rsidRPr="007A2FA8">
        <w:rPr>
          <w:rFonts w:asciiTheme="majorHAnsi" w:hAnsiTheme="majorHAnsi"/>
          <w:color w:val="C0504D" w:themeColor="accent2"/>
        </w:rPr>
        <w:t>connotation religieuse </w:t>
      </w:r>
      <w:r>
        <w:rPr>
          <w:rFonts w:asciiTheme="majorHAnsi" w:hAnsiTheme="majorHAnsi"/>
        </w:rPr>
        <w:t xml:space="preserve">: </w:t>
      </w:r>
      <w:r w:rsidR="00684529">
        <w:rPr>
          <w:rFonts w:asciiTheme="majorHAnsi" w:hAnsiTheme="majorHAnsi"/>
        </w:rPr>
        <w:t>l</w:t>
      </w:r>
      <w:r w:rsidR="00015E62">
        <w:rPr>
          <w:rFonts w:asciiTheme="majorHAnsi" w:hAnsiTheme="majorHAnsi"/>
        </w:rPr>
        <w:t>es bonnes suive</w:t>
      </w:r>
      <w:r w:rsidR="00F06237">
        <w:rPr>
          <w:rFonts w:asciiTheme="majorHAnsi" w:hAnsiTheme="majorHAnsi"/>
        </w:rPr>
        <w:t>nt en effet un rituel précis et codifié. Elles ont des accessoires rituels ; elles suivent un scénario et elles agissent dans un temps limité comme le prou</w:t>
      </w:r>
      <w:r w:rsidR="00684529">
        <w:rPr>
          <w:rFonts w:asciiTheme="majorHAnsi" w:hAnsiTheme="majorHAnsi"/>
        </w:rPr>
        <w:t>ve la sonnerie du réveil. / Et</w:t>
      </w:r>
      <w:r w:rsidR="00F06237">
        <w:rPr>
          <w:rFonts w:asciiTheme="majorHAnsi" w:hAnsiTheme="majorHAnsi"/>
        </w:rPr>
        <w:t xml:space="preserve"> cette cérémonie a aussi un caractère solennel et sérieux : la cérémonie leur permet de changer de statut e</w:t>
      </w:r>
      <w:r w:rsidR="00046A9C">
        <w:rPr>
          <w:rFonts w:asciiTheme="majorHAnsi" w:hAnsiTheme="majorHAnsi"/>
        </w:rPr>
        <w:t>t d’accéder à un état supérieur</w:t>
      </w:r>
      <w:r w:rsidR="00F06237">
        <w:rPr>
          <w:rFonts w:asciiTheme="majorHAnsi" w:hAnsiTheme="majorHAnsi"/>
        </w:rPr>
        <w:t xml:space="preserve"> =&gt; le </w:t>
      </w:r>
      <w:r w:rsidR="005E3E21">
        <w:rPr>
          <w:rFonts w:asciiTheme="majorHAnsi" w:hAnsiTheme="majorHAnsi"/>
        </w:rPr>
        <w:t>terme</w:t>
      </w:r>
      <w:r w:rsidR="00F062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renvoie au rituel de la messe. La messe répète pendant son office un sacrifice fondateur, celui de Jésus Christ qui s’est sacrifié pour l’humanité.  Claire, elle aussi se sacrifie à la fin en buvant le tilleul empoisonné. </w:t>
      </w:r>
    </w:p>
    <w:sectPr w:rsidR="00083165" w:rsidRPr="00083165" w:rsidSect="005B5A01">
      <w:pgSz w:w="11900" w:h="16840"/>
      <w:pgMar w:top="851" w:right="454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535"/>
    <w:multiLevelType w:val="hybridMultilevel"/>
    <w:tmpl w:val="DD602E4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C65D80"/>
    <w:multiLevelType w:val="hybridMultilevel"/>
    <w:tmpl w:val="E8C43D98"/>
    <w:lvl w:ilvl="0" w:tplc="5DB44CE8">
      <w:numFmt w:val="bullet"/>
      <w:lvlText w:val="-"/>
      <w:lvlJc w:val="left"/>
      <w:pPr>
        <w:ind w:left="2496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248407A5"/>
    <w:multiLevelType w:val="hybridMultilevel"/>
    <w:tmpl w:val="ACFA7D52"/>
    <w:lvl w:ilvl="0" w:tplc="9C1C6D12">
      <w:numFmt w:val="bullet"/>
      <w:lvlText w:val="-"/>
      <w:lvlJc w:val="left"/>
      <w:pPr>
        <w:ind w:left="2856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 w15:restartNumberingAfterBreak="0">
    <w:nsid w:val="287F42AA"/>
    <w:multiLevelType w:val="hybridMultilevel"/>
    <w:tmpl w:val="84A89580"/>
    <w:lvl w:ilvl="0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56360DDE"/>
    <w:multiLevelType w:val="hybridMultilevel"/>
    <w:tmpl w:val="1B365CA6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AD15503"/>
    <w:multiLevelType w:val="hybridMultilevel"/>
    <w:tmpl w:val="F6FA78F8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C3A6746"/>
    <w:multiLevelType w:val="hybridMultilevel"/>
    <w:tmpl w:val="98C66F26"/>
    <w:lvl w:ilvl="0" w:tplc="F9340330">
      <w:numFmt w:val="bullet"/>
      <w:lvlText w:val=""/>
      <w:lvlJc w:val="left"/>
      <w:pPr>
        <w:ind w:left="2496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62645847"/>
    <w:multiLevelType w:val="hybridMultilevel"/>
    <w:tmpl w:val="AD2C0E86"/>
    <w:lvl w:ilvl="0" w:tplc="040C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6CFB35F0"/>
    <w:multiLevelType w:val="hybridMultilevel"/>
    <w:tmpl w:val="DD76850A"/>
    <w:lvl w:ilvl="0" w:tplc="040C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6E9B74A7"/>
    <w:multiLevelType w:val="hybridMultilevel"/>
    <w:tmpl w:val="FB686248"/>
    <w:lvl w:ilvl="0" w:tplc="040C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74F93B93"/>
    <w:multiLevelType w:val="hybridMultilevel"/>
    <w:tmpl w:val="789EE39A"/>
    <w:lvl w:ilvl="0" w:tplc="F9340330">
      <w:numFmt w:val="bullet"/>
      <w:lvlText w:val=""/>
      <w:lvlJc w:val="left"/>
      <w:pPr>
        <w:ind w:left="1788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7EF01086"/>
    <w:multiLevelType w:val="hybridMultilevel"/>
    <w:tmpl w:val="BF50E138"/>
    <w:lvl w:ilvl="0" w:tplc="040C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993"/>
    <w:rsid w:val="00015E62"/>
    <w:rsid w:val="00035314"/>
    <w:rsid w:val="00046A9C"/>
    <w:rsid w:val="000635D4"/>
    <w:rsid w:val="00083165"/>
    <w:rsid w:val="00155A2C"/>
    <w:rsid w:val="001968BD"/>
    <w:rsid w:val="00205F67"/>
    <w:rsid w:val="002D4EA4"/>
    <w:rsid w:val="002D7383"/>
    <w:rsid w:val="002F5DB0"/>
    <w:rsid w:val="00433E92"/>
    <w:rsid w:val="004A1993"/>
    <w:rsid w:val="005B5A01"/>
    <w:rsid w:val="005D1448"/>
    <w:rsid w:val="005E3E21"/>
    <w:rsid w:val="005F0412"/>
    <w:rsid w:val="00630F2C"/>
    <w:rsid w:val="00684529"/>
    <w:rsid w:val="00685A41"/>
    <w:rsid w:val="007A2FA8"/>
    <w:rsid w:val="007A39A8"/>
    <w:rsid w:val="007C623A"/>
    <w:rsid w:val="00812E2D"/>
    <w:rsid w:val="008739F5"/>
    <w:rsid w:val="009126FE"/>
    <w:rsid w:val="00942670"/>
    <w:rsid w:val="009977EC"/>
    <w:rsid w:val="009E3E53"/>
    <w:rsid w:val="00A3064F"/>
    <w:rsid w:val="00A8090B"/>
    <w:rsid w:val="00A95B47"/>
    <w:rsid w:val="00B3049F"/>
    <w:rsid w:val="00BE0452"/>
    <w:rsid w:val="00C328FA"/>
    <w:rsid w:val="00C343A5"/>
    <w:rsid w:val="00C8305F"/>
    <w:rsid w:val="00CD4D63"/>
    <w:rsid w:val="00D15FE8"/>
    <w:rsid w:val="00D44201"/>
    <w:rsid w:val="00D71ABF"/>
    <w:rsid w:val="00D81DB1"/>
    <w:rsid w:val="00DC7314"/>
    <w:rsid w:val="00DF4E3D"/>
    <w:rsid w:val="00E21B1E"/>
    <w:rsid w:val="00E228C2"/>
    <w:rsid w:val="00EA7D4D"/>
    <w:rsid w:val="00EC1234"/>
    <w:rsid w:val="00EF0B0A"/>
    <w:rsid w:val="00F06237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68DA9"/>
  <w14:defaultImageDpi w14:val="300"/>
  <w15:docId w15:val="{C7243C18-7BA8-DA4A-96DE-589599C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9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19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19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9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1217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Annick</dc:creator>
  <cp:keywords/>
  <dc:description/>
  <cp:lastModifiedBy>ghislaine zaneboni</cp:lastModifiedBy>
  <cp:revision>54</cp:revision>
  <dcterms:created xsi:type="dcterms:W3CDTF">2020-04-12T12:36:00Z</dcterms:created>
  <dcterms:modified xsi:type="dcterms:W3CDTF">2020-09-12T14:38:00Z</dcterms:modified>
</cp:coreProperties>
</file>