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0C2" w:rsidRPr="001A125F" w:rsidRDefault="005850C2" w:rsidP="005850C2">
      <w:pPr>
        <w:jc w:val="both"/>
        <w:rPr>
          <w:rFonts w:ascii="Gorgia" w:hAnsi="Gorgia" w:cs="Calibri"/>
          <w:b/>
          <w:color w:val="FF0000"/>
          <w:szCs w:val="24"/>
        </w:rPr>
      </w:pPr>
    </w:p>
    <w:p w:rsidR="001A125F" w:rsidRDefault="001A125F" w:rsidP="00D112D0">
      <w:pPr>
        <w:ind w:left="1416"/>
        <w:jc w:val="both"/>
        <w:rPr>
          <w:rFonts w:ascii="Gorgia" w:hAnsi="Gorgia" w:cs="Calibri"/>
          <w:b/>
          <w:color w:val="FF0000"/>
          <w:sz w:val="28"/>
          <w:szCs w:val="28"/>
          <w:u w:val="single"/>
        </w:rPr>
      </w:pPr>
      <w:r w:rsidRPr="001628CC">
        <w:rPr>
          <w:rFonts w:ascii="Gorgia" w:hAnsi="Gorgia" w:cs="Calibri"/>
          <w:b/>
          <w:i/>
          <w:color w:val="FF0000"/>
          <w:sz w:val="28"/>
          <w:szCs w:val="28"/>
          <w:u w:val="single"/>
        </w:rPr>
        <w:t>Lambeaux</w:t>
      </w:r>
      <w:r w:rsidRPr="001A125F">
        <w:rPr>
          <w:rFonts w:ascii="Gorgia" w:hAnsi="Gorgia" w:cs="Calibri"/>
          <w:b/>
          <w:color w:val="FF0000"/>
          <w:sz w:val="28"/>
          <w:szCs w:val="28"/>
          <w:u w:val="single"/>
        </w:rPr>
        <w:t> : Une œuvre à la croisée des genres et des tonalités.</w:t>
      </w:r>
    </w:p>
    <w:p w:rsidR="00785AB2" w:rsidRDefault="00785AB2" w:rsidP="00785AB2">
      <w:pPr>
        <w:jc w:val="both"/>
        <w:rPr>
          <w:rFonts w:ascii="Gorgia" w:hAnsi="Gorgia" w:cs="Calibri"/>
          <w:b/>
          <w:color w:val="FF0000"/>
          <w:sz w:val="28"/>
          <w:szCs w:val="28"/>
          <w:u w:val="single"/>
        </w:rPr>
      </w:pPr>
    </w:p>
    <w:p w:rsidR="00785AB2" w:rsidRPr="004172BE" w:rsidRDefault="00785AB2" w:rsidP="00785AB2">
      <w:pPr>
        <w:jc w:val="both"/>
        <w:rPr>
          <w:rFonts w:ascii="Gorgia" w:hAnsi="Gorgia" w:cs="Calibri"/>
          <w:color w:val="FF0000"/>
          <w:szCs w:val="24"/>
          <w:u w:val="single"/>
        </w:rPr>
      </w:pPr>
      <w:r w:rsidRPr="004172BE">
        <w:rPr>
          <w:rFonts w:ascii="Gorgia" w:hAnsi="Gorgia" w:cs="Calibri"/>
          <w:b/>
          <w:color w:val="FF0000"/>
          <w:szCs w:val="24"/>
          <w:u w:val="single"/>
        </w:rPr>
        <w:t>Introduction </w:t>
      </w:r>
      <w:r w:rsidRPr="004172BE">
        <w:rPr>
          <w:rFonts w:ascii="Gorgia" w:hAnsi="Gorgia" w:cs="Calibri"/>
          <w:color w:val="FF0000"/>
          <w:szCs w:val="24"/>
          <w:u w:val="single"/>
        </w:rPr>
        <w:t>:</w:t>
      </w:r>
    </w:p>
    <w:p w:rsidR="00785AB2" w:rsidRDefault="00785AB2" w:rsidP="00785AB2">
      <w:pPr>
        <w:jc w:val="both"/>
        <w:rPr>
          <w:rFonts w:ascii="Gorgia" w:hAnsi="Gorgia" w:cs="Calibri"/>
          <w:color w:val="FF0000"/>
          <w:szCs w:val="24"/>
        </w:rPr>
      </w:pPr>
    </w:p>
    <w:p w:rsidR="00820503" w:rsidRDefault="00820503" w:rsidP="00785AB2">
      <w:pPr>
        <w:jc w:val="both"/>
        <w:rPr>
          <w:rFonts w:ascii="Times New Roman" w:hAnsi="Times New Roman"/>
          <w:sz w:val="22"/>
        </w:rPr>
      </w:pPr>
    </w:p>
    <w:p w:rsidR="00785AB2" w:rsidRPr="0015485C" w:rsidRDefault="00820503" w:rsidP="00785AB2">
      <w:pPr>
        <w:jc w:val="both"/>
        <w:rPr>
          <w:rFonts w:ascii="Gorgia" w:hAnsi="Gorgia"/>
          <w:szCs w:val="24"/>
        </w:rPr>
      </w:pPr>
      <w:r w:rsidRPr="0015485C">
        <w:rPr>
          <w:rFonts w:ascii="Gorgia" w:hAnsi="Gorgia"/>
          <w:szCs w:val="24"/>
        </w:rPr>
        <w:t xml:space="preserve">Lorsqu’un journaliste lui demande pourquoi il a choisi cette forme pour </w:t>
      </w:r>
      <w:r w:rsidRPr="00346C2C">
        <w:rPr>
          <w:rFonts w:ascii="Gorgia" w:hAnsi="Gorgia"/>
          <w:i/>
          <w:szCs w:val="24"/>
        </w:rPr>
        <w:t>Lam</w:t>
      </w:r>
      <w:bookmarkStart w:id="0" w:name="_GoBack"/>
      <w:bookmarkEnd w:id="0"/>
      <w:r w:rsidRPr="00346C2C">
        <w:rPr>
          <w:rFonts w:ascii="Gorgia" w:hAnsi="Gorgia"/>
          <w:i/>
          <w:szCs w:val="24"/>
        </w:rPr>
        <w:t>beaux</w:t>
      </w:r>
      <w:r w:rsidRPr="0015485C">
        <w:rPr>
          <w:rFonts w:ascii="Gorgia" w:hAnsi="Gorgia"/>
          <w:szCs w:val="24"/>
        </w:rPr>
        <w:t>, Juliet répond : « Il me fallait travailler sur moi, me connaître et me mettre en ordre. Un certain nombre d'exigences se sont manifestés et m'ont poussé à écrire un Journal. Mais au départ, je n'ai rien décidé. »</w:t>
      </w:r>
      <w:r w:rsidR="00D932E7" w:rsidRPr="0015485C">
        <w:rPr>
          <w:rFonts w:ascii="Gorgia" w:hAnsi="Gorgia"/>
          <w:szCs w:val="24"/>
        </w:rPr>
        <w:t xml:space="preserve">. </w:t>
      </w:r>
      <w:r w:rsidR="001763F7" w:rsidRPr="0015485C">
        <w:rPr>
          <w:rFonts w:ascii="Gorgia" w:hAnsi="Gorgia"/>
          <w:szCs w:val="24"/>
        </w:rPr>
        <w:t xml:space="preserve">Ainsi, lorsqu’il commence l’écriture de son ouvrage, il n’avait pas déterminé la forme qu’il prendrait. On peut donc dire que c’est </w:t>
      </w:r>
      <w:r w:rsidR="008C2267" w:rsidRPr="0015485C">
        <w:rPr>
          <w:rFonts w:ascii="Gorgia" w:hAnsi="Gorgia"/>
          <w:szCs w:val="24"/>
        </w:rPr>
        <w:t>le fond qui a influencé la forme et non l’inverse. La pluralité</w:t>
      </w:r>
      <w:r w:rsidR="00CC538E" w:rsidRPr="0015485C">
        <w:rPr>
          <w:rFonts w:ascii="Gorgia" w:hAnsi="Gorgia"/>
          <w:szCs w:val="24"/>
        </w:rPr>
        <w:t>, le croissement</w:t>
      </w:r>
      <w:r w:rsidR="008C2267" w:rsidRPr="0015485C">
        <w:rPr>
          <w:rFonts w:ascii="Gorgia" w:hAnsi="Gorgia"/>
          <w:szCs w:val="24"/>
        </w:rPr>
        <w:t xml:space="preserve"> des genres et des tonalités </w:t>
      </w:r>
      <w:r w:rsidR="00607138" w:rsidRPr="0015485C">
        <w:rPr>
          <w:rFonts w:ascii="Gorgia" w:hAnsi="Gorgia"/>
          <w:szCs w:val="24"/>
        </w:rPr>
        <w:t>qui ont influencé</w:t>
      </w:r>
      <w:r w:rsidR="00CC538E" w:rsidRPr="0015485C">
        <w:rPr>
          <w:rFonts w:ascii="Gorgia" w:hAnsi="Gorgia"/>
          <w:szCs w:val="24"/>
        </w:rPr>
        <w:t xml:space="preserve">s l’œuvre de Juliet ont donc permis l’émergence d’une œuvre singulière, qui correspond </w:t>
      </w:r>
      <w:r w:rsidR="002E0293" w:rsidRPr="0015485C">
        <w:rPr>
          <w:rFonts w:ascii="Gorgia" w:hAnsi="Gorgia"/>
          <w:szCs w:val="24"/>
        </w:rPr>
        <w:t xml:space="preserve">pleinement </w:t>
      </w:r>
      <w:r w:rsidR="00CC538E" w:rsidRPr="0015485C">
        <w:rPr>
          <w:rFonts w:ascii="Gorgia" w:hAnsi="Gorgia"/>
          <w:szCs w:val="24"/>
        </w:rPr>
        <w:t xml:space="preserve">au </w:t>
      </w:r>
      <w:r w:rsidR="00647ADC" w:rsidRPr="0015485C">
        <w:rPr>
          <w:rFonts w:ascii="Gorgia" w:hAnsi="Gorgia"/>
          <w:szCs w:val="24"/>
        </w:rPr>
        <w:t>message délivré par</w:t>
      </w:r>
      <w:r w:rsidR="00CC538E" w:rsidRPr="0015485C">
        <w:rPr>
          <w:rFonts w:ascii="Gorgia" w:hAnsi="Gorgia"/>
          <w:szCs w:val="24"/>
        </w:rPr>
        <w:t xml:space="preserve"> l’auteur.</w:t>
      </w:r>
    </w:p>
    <w:p w:rsidR="001A125F" w:rsidRDefault="001A125F" w:rsidP="005850C2">
      <w:pPr>
        <w:jc w:val="both"/>
        <w:rPr>
          <w:rFonts w:ascii="Gorgia" w:hAnsi="Gorgia" w:cs="Calibri"/>
          <w:b/>
          <w:color w:val="FF0000"/>
          <w:szCs w:val="24"/>
          <w:u w:val="single"/>
        </w:rPr>
      </w:pPr>
    </w:p>
    <w:p w:rsidR="00821063" w:rsidRDefault="00821063" w:rsidP="005850C2">
      <w:pPr>
        <w:jc w:val="both"/>
        <w:rPr>
          <w:rFonts w:ascii="Gorgia" w:hAnsi="Gorgia" w:cs="Calibri"/>
          <w:b/>
          <w:color w:val="00B050"/>
          <w:szCs w:val="24"/>
        </w:rPr>
      </w:pPr>
      <w:r w:rsidRPr="00821063">
        <w:rPr>
          <w:rFonts w:ascii="Gorgia" w:hAnsi="Gorgia" w:cs="Calibri"/>
          <w:b/>
          <w:color w:val="00B050"/>
          <w:szCs w:val="24"/>
        </w:rPr>
        <w:t>Problématique :</w:t>
      </w:r>
      <w:r>
        <w:rPr>
          <w:rFonts w:ascii="Gorgia" w:hAnsi="Gorgia" w:cs="Calibri"/>
          <w:b/>
          <w:color w:val="00B050"/>
          <w:szCs w:val="24"/>
        </w:rPr>
        <w:t xml:space="preserve"> Comment Juliet exploite-t-il les effets produits</w:t>
      </w:r>
      <w:r w:rsidR="004E2E6B">
        <w:rPr>
          <w:rFonts w:ascii="Gorgia" w:hAnsi="Gorgia" w:cs="Calibri"/>
          <w:b/>
          <w:color w:val="00B050"/>
          <w:szCs w:val="24"/>
        </w:rPr>
        <w:t>, sur le lecteur,</w:t>
      </w:r>
      <w:r>
        <w:rPr>
          <w:rFonts w:ascii="Gorgia" w:hAnsi="Gorgia" w:cs="Calibri"/>
          <w:b/>
          <w:color w:val="00B050"/>
          <w:szCs w:val="24"/>
        </w:rPr>
        <w:t xml:space="preserve"> par la pluralité</w:t>
      </w:r>
      <w:r w:rsidR="004E2E6B">
        <w:rPr>
          <w:rFonts w:ascii="Gorgia" w:hAnsi="Gorgia" w:cs="Calibri"/>
          <w:b/>
          <w:color w:val="00B050"/>
          <w:szCs w:val="24"/>
        </w:rPr>
        <w:t xml:space="preserve"> des genres et des tonalités qu’il imbrique au sein de son ouvrage </w:t>
      </w:r>
      <w:r w:rsidR="00C4354A">
        <w:rPr>
          <w:rFonts w:ascii="Gorgia" w:hAnsi="Gorgia" w:cs="Calibri"/>
          <w:b/>
          <w:color w:val="00B050"/>
          <w:szCs w:val="24"/>
        </w:rPr>
        <w:t>afin d’aboutir à une forme singulière pour porter sa voix, sa vie et celle de ses mères ?</w:t>
      </w:r>
    </w:p>
    <w:p w:rsidR="0065628D" w:rsidRDefault="0065628D" w:rsidP="005850C2">
      <w:pPr>
        <w:jc w:val="both"/>
        <w:rPr>
          <w:rFonts w:ascii="Gorgia" w:hAnsi="Gorgia" w:cs="Calibri"/>
          <w:b/>
          <w:color w:val="00B050"/>
          <w:szCs w:val="24"/>
        </w:rPr>
      </w:pPr>
    </w:p>
    <w:p w:rsidR="0065628D" w:rsidRDefault="0065628D" w:rsidP="005850C2">
      <w:pPr>
        <w:jc w:val="both"/>
        <w:rPr>
          <w:rFonts w:ascii="Gorgia" w:hAnsi="Gorgia" w:cs="Calibri"/>
          <w:b/>
          <w:i/>
          <w:color w:val="0070C0"/>
          <w:szCs w:val="24"/>
          <w:u w:val="single"/>
        </w:rPr>
      </w:pPr>
      <w:r w:rsidRPr="0065628D">
        <w:rPr>
          <w:rFonts w:ascii="Gorgia" w:hAnsi="Gorgia" w:cs="Calibri"/>
          <w:b/>
          <w:i/>
          <w:color w:val="0070C0"/>
          <w:szCs w:val="24"/>
          <w:u w:val="single"/>
        </w:rPr>
        <w:t>Plan :</w:t>
      </w:r>
    </w:p>
    <w:p w:rsidR="0065628D" w:rsidRDefault="0065628D" w:rsidP="005850C2">
      <w:pPr>
        <w:jc w:val="both"/>
        <w:rPr>
          <w:rFonts w:ascii="Gorgia" w:hAnsi="Gorgia" w:cs="Calibri"/>
          <w:b/>
          <w:i/>
          <w:color w:val="0070C0"/>
          <w:szCs w:val="24"/>
          <w:u w:val="single"/>
        </w:rPr>
      </w:pPr>
    </w:p>
    <w:p w:rsidR="0065628D" w:rsidRDefault="0065628D" w:rsidP="005850C2">
      <w:pPr>
        <w:jc w:val="both"/>
        <w:rPr>
          <w:rFonts w:ascii="Gorgia" w:hAnsi="Gorgia" w:cs="Calibri"/>
          <w:b/>
          <w:color w:val="0070C0"/>
          <w:szCs w:val="24"/>
        </w:rPr>
      </w:pPr>
      <w:r>
        <w:rPr>
          <w:rFonts w:ascii="Gorgia" w:hAnsi="Gorgia" w:cs="Calibri"/>
          <w:b/>
          <w:color w:val="0070C0"/>
          <w:szCs w:val="24"/>
        </w:rPr>
        <w:t>I - Le défis commun à tous les (auto)biographes : Trouver le juste équilibre entre réalité et fiction, biographie et Roman.</w:t>
      </w:r>
    </w:p>
    <w:p w:rsidR="0065628D" w:rsidRDefault="0065628D" w:rsidP="005850C2">
      <w:pPr>
        <w:jc w:val="both"/>
        <w:rPr>
          <w:rFonts w:ascii="Gorgia" w:hAnsi="Gorgia" w:cs="Calibri"/>
          <w:b/>
          <w:color w:val="0070C0"/>
          <w:szCs w:val="24"/>
        </w:rPr>
      </w:pPr>
    </w:p>
    <w:p w:rsidR="0065628D" w:rsidRPr="0065628D" w:rsidRDefault="0065628D" w:rsidP="005850C2">
      <w:pPr>
        <w:jc w:val="both"/>
        <w:rPr>
          <w:rFonts w:ascii="Gorgia" w:hAnsi="Gorgia" w:cs="Calibri"/>
          <w:b/>
          <w:color w:val="0070C0"/>
          <w:szCs w:val="24"/>
        </w:rPr>
      </w:pPr>
      <w:r>
        <w:rPr>
          <w:rFonts w:ascii="Gorgia" w:hAnsi="Gorgia" w:cs="Calibri"/>
          <w:b/>
          <w:color w:val="0070C0"/>
          <w:szCs w:val="24"/>
        </w:rPr>
        <w:t>II – L’influence des autres genres</w:t>
      </w:r>
      <w:r w:rsidR="00D343F1">
        <w:rPr>
          <w:rFonts w:ascii="Gorgia" w:hAnsi="Gorgia" w:cs="Calibri"/>
          <w:b/>
          <w:color w:val="0070C0"/>
          <w:szCs w:val="24"/>
        </w:rPr>
        <w:t xml:space="preserve"> et sous-genres</w:t>
      </w:r>
      <w:r>
        <w:rPr>
          <w:rFonts w:ascii="Gorgia" w:hAnsi="Gorgia" w:cs="Calibri"/>
          <w:b/>
          <w:color w:val="0070C0"/>
          <w:szCs w:val="24"/>
        </w:rPr>
        <w:t xml:space="preserve"> littéraires : </w:t>
      </w:r>
      <w:r w:rsidR="00D343F1">
        <w:rPr>
          <w:rFonts w:ascii="Gorgia" w:hAnsi="Gorgia" w:cs="Calibri"/>
          <w:b/>
          <w:color w:val="0070C0"/>
          <w:szCs w:val="24"/>
        </w:rPr>
        <w:t xml:space="preserve">Théâtre, </w:t>
      </w:r>
      <w:r>
        <w:rPr>
          <w:rFonts w:ascii="Gorgia" w:hAnsi="Gorgia" w:cs="Calibri"/>
          <w:b/>
          <w:color w:val="0070C0"/>
          <w:szCs w:val="24"/>
        </w:rPr>
        <w:t>Tournure épistolaire</w:t>
      </w:r>
      <w:r w:rsidR="00D343F1">
        <w:rPr>
          <w:rFonts w:ascii="Gorgia" w:hAnsi="Gorgia" w:cs="Calibri"/>
          <w:b/>
          <w:color w:val="0070C0"/>
          <w:szCs w:val="24"/>
        </w:rPr>
        <w:t xml:space="preserve"> et poésie.</w:t>
      </w:r>
    </w:p>
    <w:p w:rsidR="001A125F" w:rsidRDefault="001A125F" w:rsidP="005850C2">
      <w:pPr>
        <w:jc w:val="both"/>
        <w:rPr>
          <w:rFonts w:ascii="Gorgia" w:hAnsi="Gorgia" w:cs="Calibri"/>
          <w:b/>
          <w:color w:val="FF0000"/>
          <w:szCs w:val="24"/>
          <w:u w:val="single"/>
        </w:rPr>
      </w:pPr>
    </w:p>
    <w:p w:rsidR="003250B8" w:rsidRDefault="003250B8" w:rsidP="005850C2">
      <w:pPr>
        <w:jc w:val="both"/>
        <w:rPr>
          <w:rFonts w:ascii="Gorgia" w:hAnsi="Gorgia" w:cs="Calibri"/>
          <w:b/>
          <w:color w:val="FF0000"/>
          <w:szCs w:val="24"/>
          <w:u w:val="single"/>
        </w:rPr>
      </w:pPr>
    </w:p>
    <w:p w:rsidR="003250B8" w:rsidRPr="003250B8" w:rsidRDefault="003250B8" w:rsidP="003250B8">
      <w:pPr>
        <w:jc w:val="both"/>
        <w:rPr>
          <w:rFonts w:ascii="Gorgia" w:hAnsi="Gorgia" w:cs="Calibri"/>
          <w:b/>
          <w:color w:val="FF0000"/>
          <w:szCs w:val="24"/>
        </w:rPr>
      </w:pPr>
      <w:r w:rsidRPr="003250B8">
        <w:rPr>
          <w:rFonts w:ascii="Gorgia" w:hAnsi="Gorgia" w:cs="Calibri"/>
          <w:b/>
          <w:color w:val="FF0000"/>
          <w:szCs w:val="24"/>
        </w:rPr>
        <w:t>I - Le défis commun à tous les (auto)biographes : Trouver le juste équilibre entre réalité et fiction, biographie et Roman.</w:t>
      </w:r>
    </w:p>
    <w:p w:rsidR="002F0BB5" w:rsidRDefault="002F0BB5" w:rsidP="005850C2">
      <w:pPr>
        <w:jc w:val="both"/>
        <w:rPr>
          <w:rFonts w:ascii="Gorgia" w:hAnsi="Gorgia" w:cs="Calibri"/>
          <w:b/>
          <w:color w:val="FF0000"/>
          <w:szCs w:val="24"/>
          <w:u w:val="single"/>
        </w:rPr>
      </w:pPr>
    </w:p>
    <w:p w:rsidR="003250B8" w:rsidRPr="002F0BB5" w:rsidRDefault="003250B8" w:rsidP="005850C2">
      <w:pPr>
        <w:jc w:val="both"/>
        <w:rPr>
          <w:rFonts w:ascii="Gorgia" w:hAnsi="Gorgia" w:cs="Calibri"/>
          <w:b/>
          <w:szCs w:val="24"/>
          <w:u w:val="single"/>
        </w:rPr>
      </w:pPr>
    </w:p>
    <w:p w:rsidR="005850C2" w:rsidRPr="007E22F7" w:rsidRDefault="00813691" w:rsidP="007E22F7">
      <w:pPr>
        <w:pStyle w:val="Paragraphedeliste"/>
        <w:numPr>
          <w:ilvl w:val="0"/>
          <w:numId w:val="7"/>
        </w:numPr>
        <w:jc w:val="both"/>
        <w:rPr>
          <w:rFonts w:ascii="Gorgia" w:hAnsi="Gorgia" w:cs="Calibri"/>
          <w:b/>
          <w:szCs w:val="24"/>
        </w:rPr>
      </w:pPr>
      <w:r w:rsidRPr="00614E1B">
        <w:rPr>
          <w:rFonts w:ascii="Gorgia" w:hAnsi="Gorgia" w:cs="Calibri"/>
          <w:b/>
          <w:color w:val="C45911" w:themeColor="accent2" w:themeShade="BF"/>
          <w:szCs w:val="24"/>
        </w:rPr>
        <w:t>Biographie/Autobiographie</w:t>
      </w:r>
      <w:r w:rsidR="00987263" w:rsidRPr="00614E1B">
        <w:rPr>
          <w:rFonts w:ascii="Gorgia" w:hAnsi="Gorgia" w:cs="Calibri"/>
          <w:b/>
          <w:color w:val="C45911" w:themeColor="accent2" w:themeShade="BF"/>
          <w:szCs w:val="24"/>
        </w:rPr>
        <w:t xml:space="preserve"> </w:t>
      </w:r>
      <w:r w:rsidR="00987263">
        <w:rPr>
          <w:rFonts w:ascii="Gorgia" w:hAnsi="Gorgia" w:cs="Calibri"/>
          <w:b/>
          <w:szCs w:val="24"/>
        </w:rPr>
        <w:t>vs</w:t>
      </w:r>
      <w:r w:rsidRPr="007E22F7">
        <w:rPr>
          <w:rFonts w:ascii="Gorgia" w:hAnsi="Gorgia" w:cs="Calibri"/>
          <w:b/>
          <w:szCs w:val="24"/>
        </w:rPr>
        <w:t xml:space="preserve"> </w:t>
      </w:r>
      <w:r w:rsidRPr="00614E1B">
        <w:rPr>
          <w:rFonts w:ascii="Gorgia" w:hAnsi="Gorgia" w:cs="Calibri"/>
          <w:b/>
          <w:color w:val="1F3864" w:themeColor="accent5" w:themeShade="80"/>
          <w:szCs w:val="24"/>
        </w:rPr>
        <w:t>Roman</w:t>
      </w:r>
      <w:r w:rsidRPr="007E22F7">
        <w:rPr>
          <w:rFonts w:ascii="Gorgia" w:hAnsi="Gorgia" w:cs="Calibri"/>
          <w:b/>
          <w:szCs w:val="24"/>
        </w:rPr>
        <w:t>.</w:t>
      </w:r>
    </w:p>
    <w:p w:rsidR="00DE12AB" w:rsidRPr="001E2A75" w:rsidRDefault="00DE12AB" w:rsidP="005850C2">
      <w:pPr>
        <w:jc w:val="both"/>
        <w:rPr>
          <w:rFonts w:ascii="Gorgia" w:hAnsi="Gorgia" w:cs="Calibri"/>
          <w:szCs w:val="24"/>
        </w:rPr>
      </w:pPr>
    </w:p>
    <w:p w:rsidR="008B2983" w:rsidRPr="001F20FB" w:rsidRDefault="008B2983" w:rsidP="005850C2">
      <w:pPr>
        <w:jc w:val="both"/>
        <w:rPr>
          <w:rFonts w:ascii="Gorgia" w:hAnsi="Gorgia" w:cs="Calibri"/>
          <w:szCs w:val="24"/>
        </w:rPr>
      </w:pPr>
      <w:r w:rsidRPr="001F20FB">
        <w:rPr>
          <w:rFonts w:ascii="Gorgia" w:hAnsi="Gorgia" w:cs="Calibri"/>
          <w:szCs w:val="24"/>
        </w:rPr>
        <w:t>Tension entre le genre de la biographie et celui du Roman puisque l’écriture peut transformer la réalité d’une vie en fiction.</w:t>
      </w:r>
    </w:p>
    <w:p w:rsidR="00673A83" w:rsidRPr="001F20FB" w:rsidRDefault="00673A83" w:rsidP="005850C2">
      <w:pPr>
        <w:jc w:val="both"/>
        <w:rPr>
          <w:rFonts w:ascii="Gorgia" w:eastAsia="Times New Roman" w:hAnsi="Gorgia" w:cs="Arial"/>
          <w:szCs w:val="24"/>
        </w:rPr>
      </w:pPr>
    </w:p>
    <w:p w:rsidR="008B2983" w:rsidRPr="001F20FB" w:rsidRDefault="008B2983" w:rsidP="005850C2">
      <w:pPr>
        <w:jc w:val="both"/>
        <w:rPr>
          <w:rFonts w:ascii="Gorgia" w:eastAsia="Times New Roman" w:hAnsi="Gorgia" w:cs="Arial"/>
          <w:bCs/>
          <w:szCs w:val="24"/>
        </w:rPr>
      </w:pPr>
      <w:r w:rsidRPr="001F20FB">
        <w:rPr>
          <w:rFonts w:ascii="Gorgia" w:eastAsia="Times New Roman" w:hAnsi="Gorgia" w:cs="Arial"/>
          <w:szCs w:val="24"/>
        </w:rPr>
        <w:t>Le principal enjeu pour le lecteur de toute biographie est donc de </w:t>
      </w:r>
      <w:r w:rsidRPr="001F20FB">
        <w:rPr>
          <w:rFonts w:ascii="Gorgia" w:eastAsia="Times New Roman" w:hAnsi="Gorgia" w:cs="Arial"/>
          <w:bCs/>
          <w:szCs w:val="24"/>
        </w:rPr>
        <w:t>prendre la plus juste mesure possible de la part de vérité qu’elle comporte</w:t>
      </w:r>
      <w:r w:rsidR="0037077F" w:rsidRPr="001F20FB">
        <w:rPr>
          <w:rFonts w:ascii="Gorgia" w:eastAsia="Times New Roman" w:hAnsi="Gorgia" w:cs="Arial"/>
          <w:bCs/>
          <w:szCs w:val="24"/>
        </w:rPr>
        <w:t>.</w:t>
      </w:r>
    </w:p>
    <w:p w:rsidR="008B2983" w:rsidRPr="001F20FB" w:rsidRDefault="008B2983" w:rsidP="005850C2">
      <w:pPr>
        <w:jc w:val="both"/>
        <w:rPr>
          <w:rFonts w:ascii="Gorgia" w:eastAsia="Times New Roman" w:hAnsi="Gorgia" w:cs="Arial"/>
          <w:bCs/>
          <w:szCs w:val="24"/>
        </w:rPr>
      </w:pPr>
    </w:p>
    <w:p w:rsidR="008B2983" w:rsidRPr="001F20FB" w:rsidRDefault="008B2983" w:rsidP="005850C2">
      <w:pPr>
        <w:jc w:val="both"/>
        <w:rPr>
          <w:rFonts w:ascii="Gorgia" w:eastAsia="Times New Roman" w:hAnsi="Gorgia" w:cs="Arial"/>
          <w:szCs w:val="24"/>
        </w:rPr>
      </w:pPr>
      <w:r w:rsidRPr="001F20FB">
        <w:rPr>
          <w:rFonts w:ascii="Gorgia" w:eastAsia="Times New Roman" w:hAnsi="Gorgia" w:cs="Arial"/>
          <w:bCs/>
          <w:szCs w:val="24"/>
        </w:rPr>
        <w:t xml:space="preserve">Au sein de </w:t>
      </w:r>
      <w:r w:rsidRPr="00B9525F">
        <w:rPr>
          <w:rFonts w:ascii="Gorgia" w:eastAsia="Times New Roman" w:hAnsi="Gorgia" w:cs="Arial"/>
          <w:bCs/>
          <w:i/>
          <w:szCs w:val="24"/>
          <w:u w:val="single"/>
        </w:rPr>
        <w:t xml:space="preserve">la Nausée </w:t>
      </w:r>
      <w:r w:rsidRPr="001F20FB">
        <w:rPr>
          <w:rFonts w:ascii="Gorgia" w:eastAsia="Times New Roman" w:hAnsi="Gorgia" w:cs="Arial"/>
          <w:bCs/>
          <w:szCs w:val="24"/>
        </w:rPr>
        <w:t xml:space="preserve">(1938), Jean Paul Sarthe écrit : « Je </w:t>
      </w:r>
      <w:r w:rsidRPr="001F20FB">
        <w:rPr>
          <w:rFonts w:ascii="Gorgia" w:eastAsia="Times New Roman" w:hAnsi="Gorgia" w:cs="Arial"/>
          <w:szCs w:val="24"/>
        </w:rPr>
        <w:t>ne comprends plus rien à sa conduite. Ce ne sont pas les documents qui me font défaut [...]. Ce qui manque dans tous ces témoignages, c’est la fermeté, la consistance. Ils ne se contredisent pas, non, mais ils ne s’accordent pas non plus ; ils n’ont pas l’air de concerner la même personne. Et pourtant les autres historiens travaillent sur des renseignements de même espèce. Comment font-ils ? »</w:t>
      </w:r>
    </w:p>
    <w:p w:rsidR="00276F52" w:rsidRPr="001F20FB" w:rsidRDefault="00276F52" w:rsidP="005850C2">
      <w:pPr>
        <w:jc w:val="both"/>
        <w:rPr>
          <w:rFonts w:ascii="Gorgia" w:eastAsia="Times New Roman" w:hAnsi="Gorgia" w:cs="Arial"/>
          <w:szCs w:val="24"/>
        </w:rPr>
      </w:pPr>
    </w:p>
    <w:p w:rsidR="0072625F" w:rsidRPr="001F20FB" w:rsidRDefault="00561750" w:rsidP="005850C2">
      <w:pPr>
        <w:jc w:val="both"/>
        <w:rPr>
          <w:rFonts w:ascii="Gorgia" w:eastAsia="Times New Roman" w:hAnsi="Gorgia" w:cs="Arial"/>
          <w:szCs w:val="24"/>
        </w:rPr>
      </w:pPr>
      <w:r w:rsidRPr="001F20FB">
        <w:rPr>
          <w:rFonts w:ascii="Gorgia" w:eastAsia="Times New Roman" w:hAnsi="Gorgia" w:cs="Arial"/>
          <w:szCs w:val="24"/>
        </w:rPr>
        <w:t>En effet, dans son Roman, son héros, Roquentin qui compose une autobiographie est face à un dilemme</w:t>
      </w:r>
      <w:r w:rsidR="00276F52" w:rsidRPr="001F20FB">
        <w:rPr>
          <w:rFonts w:ascii="Gorgia" w:eastAsia="Times New Roman" w:hAnsi="Gorgia" w:cs="Arial"/>
          <w:szCs w:val="24"/>
        </w:rPr>
        <w:t xml:space="preserve"> : </w:t>
      </w:r>
      <w:r w:rsidR="0072625F" w:rsidRPr="001F20FB">
        <w:rPr>
          <w:rFonts w:ascii="Gorgia" w:eastAsia="Times New Roman" w:hAnsi="Gorgia" w:cs="Arial"/>
          <w:szCs w:val="24"/>
        </w:rPr>
        <w:t>Il peut soit choisir de retranscrire de manière exhaustive tous les faits et dates en sa possession, ce qui aurait pour corolaire de noyer le lecteur dans un océan de faits qui ne seraient</w:t>
      </w:r>
      <w:r w:rsidR="00592320" w:rsidRPr="001F20FB">
        <w:rPr>
          <w:rFonts w:ascii="Gorgia" w:eastAsia="Times New Roman" w:hAnsi="Gorgia" w:cs="Arial"/>
          <w:szCs w:val="24"/>
        </w:rPr>
        <w:t xml:space="preserve"> pas liés</w:t>
      </w:r>
      <w:r w:rsidR="0072625F" w:rsidRPr="001F20FB">
        <w:rPr>
          <w:rFonts w:ascii="Gorgia" w:eastAsia="Times New Roman" w:hAnsi="Gorgia" w:cs="Arial"/>
          <w:szCs w:val="24"/>
        </w:rPr>
        <w:t>. Ou bien peut-il ajouter à son récit sa propre subjectivité, en procédant de manière inductive (il part des faits pour leur trouver une logique rationnelle, un lien permettant de composer un récit intelligible).</w:t>
      </w:r>
      <w:r w:rsidR="0037077F" w:rsidRPr="001F20FB">
        <w:rPr>
          <w:rFonts w:ascii="Gorgia" w:eastAsia="Times New Roman" w:hAnsi="Gorgia" w:cs="Arial"/>
          <w:szCs w:val="24"/>
        </w:rPr>
        <w:t xml:space="preserve"> Cependant, s’il ne respecte pas la véridicité des faits, son récit risque de devenir fictif, et de glisser vers le genre Romanesque. Ce dilemme est commun à tous les biographes.</w:t>
      </w:r>
    </w:p>
    <w:p w:rsidR="008B2983" w:rsidRPr="001F20FB" w:rsidRDefault="008B2983" w:rsidP="005850C2">
      <w:pPr>
        <w:jc w:val="both"/>
        <w:rPr>
          <w:rFonts w:ascii="Gorgia" w:eastAsia="Times New Roman" w:hAnsi="Gorgia" w:cs="Arial"/>
          <w:bCs/>
          <w:szCs w:val="24"/>
          <w:u w:val="single"/>
        </w:rPr>
      </w:pPr>
    </w:p>
    <w:p w:rsidR="00563E02" w:rsidRPr="001F20FB" w:rsidRDefault="00FC6173" w:rsidP="005850C2">
      <w:pPr>
        <w:jc w:val="both"/>
        <w:rPr>
          <w:rFonts w:ascii="Gorgia" w:hAnsi="Gorgia" w:cs="Calibri"/>
          <w:szCs w:val="24"/>
        </w:rPr>
      </w:pPr>
      <w:r w:rsidRPr="001F20FB">
        <w:rPr>
          <w:rFonts w:ascii="Gorgia" w:hAnsi="Gorgia" w:cs="Calibri"/>
          <w:szCs w:val="24"/>
        </w:rPr>
        <w:t>Juliet va choisir de rédiger la biographie de sa mère et la sienne sous forme de « lambeaux »</w:t>
      </w:r>
      <w:r w:rsidR="0054752E" w:rsidRPr="001F20FB">
        <w:rPr>
          <w:rFonts w:ascii="Gorgia" w:hAnsi="Gorgia" w:cs="Calibri"/>
          <w:szCs w:val="24"/>
        </w:rPr>
        <w:t xml:space="preserve">, </w:t>
      </w:r>
      <w:r w:rsidR="00565EAE" w:rsidRPr="001F20FB">
        <w:rPr>
          <w:rFonts w:ascii="Gorgia" w:hAnsi="Gorgia" w:cs="Calibri"/>
          <w:szCs w:val="24"/>
        </w:rPr>
        <w:t>qui</w:t>
      </w:r>
      <w:r w:rsidRPr="001F20FB">
        <w:rPr>
          <w:rFonts w:ascii="Gorgia" w:hAnsi="Gorgia" w:cs="Calibri"/>
          <w:szCs w:val="24"/>
        </w:rPr>
        <w:t xml:space="preserve"> se caractérise</w:t>
      </w:r>
      <w:r w:rsidR="00926224" w:rsidRPr="001F20FB">
        <w:rPr>
          <w:rFonts w:ascii="Gorgia" w:hAnsi="Gorgia" w:cs="Calibri"/>
          <w:szCs w:val="24"/>
        </w:rPr>
        <w:t>,</w:t>
      </w:r>
      <w:r w:rsidRPr="001F20FB">
        <w:rPr>
          <w:rFonts w:ascii="Gorgia" w:hAnsi="Gorgia" w:cs="Calibri"/>
          <w:szCs w:val="24"/>
        </w:rPr>
        <w:t xml:space="preserve"> au niveau de la forme, par un grand nombre de blancs typographiques et des paragraphes de longueurs variés et, au niveau du fond, par </w:t>
      </w:r>
      <w:r w:rsidR="00563E02" w:rsidRPr="001F20FB">
        <w:rPr>
          <w:rFonts w:ascii="Gorgia" w:hAnsi="Gorgia" w:cs="Calibri"/>
          <w:szCs w:val="24"/>
        </w:rPr>
        <w:t>des récits fragmentés, lacunaires</w:t>
      </w:r>
      <w:r w:rsidR="00926224" w:rsidRPr="001F20FB">
        <w:rPr>
          <w:rFonts w:ascii="Gorgia" w:hAnsi="Gorgia" w:cs="Calibri"/>
          <w:szCs w:val="24"/>
        </w:rPr>
        <w:t xml:space="preserve"> sans unité de temps.</w:t>
      </w:r>
    </w:p>
    <w:p w:rsidR="00F33F13" w:rsidRPr="001F20FB" w:rsidRDefault="00F33F13" w:rsidP="005850C2">
      <w:pPr>
        <w:jc w:val="both"/>
        <w:rPr>
          <w:rFonts w:ascii="Gorgia" w:hAnsi="Gorgia" w:cs="Calibri"/>
          <w:b/>
          <w:szCs w:val="24"/>
        </w:rPr>
      </w:pPr>
    </w:p>
    <w:p w:rsidR="00280950" w:rsidRPr="001F20FB" w:rsidRDefault="00280950" w:rsidP="00280950">
      <w:pPr>
        <w:rPr>
          <w:rFonts w:ascii="Gorgia" w:hAnsi="Gorgia"/>
          <w:szCs w:val="24"/>
        </w:rPr>
      </w:pPr>
      <w:r w:rsidRPr="001F20FB">
        <w:rPr>
          <w:rFonts w:ascii="Gorgia" w:hAnsi="Gorgia"/>
          <w:szCs w:val="24"/>
        </w:rPr>
        <w:t>Définition de l’autobiographie de Lejeune : récit rétrospectif en prose qu'une personne fait de sa propre vie en mettant l'accent sur la formation de sa personnalité.</w:t>
      </w:r>
    </w:p>
    <w:p w:rsidR="005B5BEC" w:rsidRDefault="005B5BEC" w:rsidP="005850C2">
      <w:pPr>
        <w:jc w:val="both"/>
        <w:rPr>
          <w:rFonts w:ascii="Gorgia" w:hAnsi="Gorgia" w:cs="Calibri"/>
          <w:szCs w:val="24"/>
        </w:rPr>
      </w:pPr>
    </w:p>
    <w:p w:rsidR="005B5BEC" w:rsidRDefault="005B5BEC" w:rsidP="005850C2">
      <w:pPr>
        <w:jc w:val="both"/>
        <w:rPr>
          <w:rFonts w:ascii="Gorgia" w:hAnsi="Gorgia" w:cs="Calibri"/>
          <w:szCs w:val="24"/>
        </w:rPr>
      </w:pPr>
    </w:p>
    <w:p w:rsidR="00DE12AB" w:rsidRPr="001F20FB" w:rsidRDefault="00DE12AB" w:rsidP="005850C2">
      <w:pPr>
        <w:jc w:val="both"/>
        <w:rPr>
          <w:rFonts w:ascii="Gorgia" w:hAnsi="Gorgia" w:cs="Calibri"/>
          <w:szCs w:val="24"/>
        </w:rPr>
      </w:pPr>
      <w:r w:rsidRPr="001F20FB">
        <w:rPr>
          <w:rFonts w:ascii="Gorgia" w:hAnsi="Gorgia" w:cs="Calibri"/>
          <w:szCs w:val="24"/>
        </w:rPr>
        <w:lastRenderedPageBreak/>
        <w:t>L’œuvre comporte deux parties distinctes :</w:t>
      </w:r>
    </w:p>
    <w:p w:rsidR="00E70C19" w:rsidRPr="001F20FB" w:rsidRDefault="00E70C19" w:rsidP="005850C2">
      <w:pPr>
        <w:jc w:val="both"/>
        <w:rPr>
          <w:rFonts w:ascii="Gorgia" w:hAnsi="Gorgia" w:cs="Calibri"/>
          <w:szCs w:val="24"/>
        </w:rPr>
      </w:pPr>
    </w:p>
    <w:p w:rsidR="003250B8" w:rsidRDefault="00DE12AB" w:rsidP="003250B8">
      <w:pPr>
        <w:rPr>
          <w:rFonts w:ascii="Gorgia" w:hAnsi="Gorgia"/>
          <w:b/>
          <w:szCs w:val="24"/>
        </w:rPr>
      </w:pPr>
      <w:r w:rsidRPr="003250B8">
        <w:rPr>
          <w:rFonts w:ascii="Gorgia" w:hAnsi="Gorgia" w:cs="Calibri"/>
          <w:szCs w:val="24"/>
        </w:rPr>
        <w:t>. La premiè</w:t>
      </w:r>
      <w:r w:rsidR="00631E95" w:rsidRPr="003250B8">
        <w:rPr>
          <w:rFonts w:ascii="Gorgia" w:hAnsi="Gorgia" w:cs="Calibri"/>
          <w:szCs w:val="24"/>
        </w:rPr>
        <w:t>re partie est la biographie de s</w:t>
      </w:r>
      <w:r w:rsidRPr="003250B8">
        <w:rPr>
          <w:rFonts w:ascii="Gorgia" w:hAnsi="Gorgia" w:cs="Calibri"/>
          <w:szCs w:val="24"/>
        </w:rPr>
        <w:t>a mère</w:t>
      </w:r>
      <w:r w:rsidR="00631E95" w:rsidRPr="003250B8">
        <w:rPr>
          <w:rFonts w:ascii="Gorgia" w:hAnsi="Gorgia" w:cs="Calibri"/>
          <w:szCs w:val="24"/>
        </w:rPr>
        <w:t xml:space="preserve"> biologique</w:t>
      </w:r>
      <w:r w:rsidRPr="003250B8">
        <w:rPr>
          <w:rFonts w:ascii="Gorgia" w:hAnsi="Gorgia" w:cs="Calibri"/>
          <w:szCs w:val="24"/>
        </w:rPr>
        <w:t>, de son enfance à sa mort.</w:t>
      </w:r>
      <w:r w:rsidR="003250B8" w:rsidRPr="003250B8">
        <w:rPr>
          <w:rFonts w:ascii="Gorgia" w:hAnsi="Gorgia"/>
          <w:b/>
          <w:szCs w:val="24"/>
        </w:rPr>
        <w:t xml:space="preserve"> </w:t>
      </w:r>
    </w:p>
    <w:p w:rsidR="003250B8" w:rsidRDefault="003250B8" w:rsidP="003250B8">
      <w:pPr>
        <w:spacing w:before="100" w:beforeAutospacing="1" w:after="100" w:afterAutospacing="1" w:line="285" w:lineRule="atLeast"/>
        <w:jc w:val="both"/>
        <w:rPr>
          <w:rFonts w:ascii="Gorgia" w:eastAsia="Times New Roman" w:hAnsi="Gorgia" w:cs="Arial"/>
          <w:szCs w:val="24"/>
        </w:rPr>
      </w:pPr>
      <w:r w:rsidRPr="001F20FB">
        <w:rPr>
          <w:rFonts w:ascii="Gorgia" w:hAnsi="Gorgia" w:cs="Calibri"/>
          <w:szCs w:val="24"/>
        </w:rPr>
        <w:t>. La seconde partie est l’autobiographie de l’auteur, Charles Juliet.</w:t>
      </w:r>
      <w:r w:rsidRPr="00346729">
        <w:rPr>
          <w:rFonts w:ascii="Gorgia" w:eastAsia="Times New Roman" w:hAnsi="Gorgia" w:cs="Arial"/>
          <w:szCs w:val="24"/>
        </w:rPr>
        <w:t xml:space="preserve"> </w:t>
      </w:r>
    </w:p>
    <w:p w:rsidR="003250B8" w:rsidRDefault="003250B8" w:rsidP="003250B8">
      <w:pPr>
        <w:spacing w:before="100" w:beforeAutospacing="1" w:after="100" w:afterAutospacing="1" w:line="285" w:lineRule="atLeast"/>
        <w:jc w:val="both"/>
        <w:rPr>
          <w:rFonts w:ascii="Gorgia" w:eastAsia="Times New Roman" w:hAnsi="Gorgia" w:cs="Arial"/>
          <w:szCs w:val="24"/>
        </w:rPr>
      </w:pPr>
      <w:r w:rsidRPr="001F20FB">
        <w:rPr>
          <w:rFonts w:ascii="Gorgia" w:eastAsia="Times New Roman" w:hAnsi="Gorgia" w:cs="Arial"/>
          <w:szCs w:val="24"/>
        </w:rPr>
        <w:t xml:space="preserve">Juliet, dans l’explicit, fait une allusion à la part de vérité de son autobiographie, et rappelle le pacte autobiographique implicite noué avec le lecteur (= </w:t>
      </w:r>
      <w:r w:rsidRPr="001F20FB">
        <w:rPr>
          <w:rFonts w:ascii="Gorgia" w:eastAsia="Times New Roman" w:hAnsi="Gorgia" w:cs="Arial"/>
          <w:bCs/>
          <w:szCs w:val="24"/>
        </w:rPr>
        <w:t>l’auteur promet de dire la vérité, toute la vérité et rien que la vérité, devant son juge, le lecteur, qui, lui, s’engage à croire en sa sincérité</w:t>
      </w:r>
      <w:r w:rsidRPr="001F20FB">
        <w:rPr>
          <w:rFonts w:ascii="Gorgia" w:eastAsia="Times New Roman" w:hAnsi="Gorgia" w:cs="Arial"/>
          <w:szCs w:val="24"/>
        </w:rPr>
        <w:t>): « Tu viens d’écrire. Tu penses à cet adolescent que tu as été. Ou plus exactement, en cet instant, il vit en toi. Il est là, aussi réel que tu peux l’être, avec sa peur, ses blessures, ses frustrations, ses avidités… » (p. 152). </w:t>
      </w:r>
      <w:r>
        <w:rPr>
          <w:rFonts w:ascii="Gorgia" w:eastAsia="Times New Roman" w:hAnsi="Gorgia" w:cs="Arial"/>
          <w:szCs w:val="24"/>
        </w:rPr>
        <w:t xml:space="preserve">- </w:t>
      </w:r>
      <w:r w:rsidRPr="001F20FB">
        <w:rPr>
          <w:rFonts w:ascii="Gorgia" w:eastAsia="Times New Roman" w:hAnsi="Gorgia" w:cs="Arial"/>
          <w:szCs w:val="24"/>
        </w:rPr>
        <w:t>Nous sommes donc bien en présence d’un texte autobiographique.</w:t>
      </w:r>
    </w:p>
    <w:p w:rsidR="00C43644" w:rsidRPr="00070760" w:rsidRDefault="00C43644" w:rsidP="00C43644">
      <w:pPr>
        <w:pStyle w:val="Paragraphedeliste"/>
        <w:numPr>
          <w:ilvl w:val="0"/>
          <w:numId w:val="11"/>
        </w:numPr>
        <w:spacing w:before="100" w:beforeAutospacing="1" w:after="100" w:afterAutospacing="1" w:line="285" w:lineRule="atLeast"/>
        <w:jc w:val="both"/>
        <w:rPr>
          <w:rFonts w:ascii="Gorgia" w:eastAsia="Times New Roman" w:hAnsi="Gorgia" w:cs="Arial"/>
          <w:i/>
          <w:szCs w:val="24"/>
        </w:rPr>
      </w:pPr>
      <w:r w:rsidRPr="00070760">
        <w:rPr>
          <w:rFonts w:ascii="Gorgia" w:eastAsia="Times New Roman" w:hAnsi="Gorgia" w:cs="Arial"/>
          <w:i/>
          <w:szCs w:val="24"/>
        </w:rPr>
        <w:t>Transition : La tonalité didactique est présente chez la plupart des biographes.</w:t>
      </w:r>
    </w:p>
    <w:p w:rsidR="003250B8" w:rsidRPr="00070760" w:rsidRDefault="003250B8" w:rsidP="003250B8">
      <w:pPr>
        <w:pStyle w:val="Paragraphedeliste"/>
        <w:rPr>
          <w:rFonts w:ascii="Gorgia" w:hAnsi="Gorgia"/>
          <w:b/>
          <w:i/>
          <w:szCs w:val="24"/>
        </w:rPr>
      </w:pPr>
    </w:p>
    <w:p w:rsidR="003250B8" w:rsidRPr="007E22F7" w:rsidRDefault="007E22F7" w:rsidP="007E22F7">
      <w:pPr>
        <w:pStyle w:val="Paragraphedeliste"/>
        <w:numPr>
          <w:ilvl w:val="0"/>
          <w:numId w:val="8"/>
        </w:numPr>
        <w:rPr>
          <w:rFonts w:ascii="Gorgia" w:hAnsi="Gorgia"/>
          <w:b/>
          <w:szCs w:val="24"/>
        </w:rPr>
      </w:pPr>
      <w:r w:rsidRPr="00614E1B">
        <w:rPr>
          <w:rFonts w:ascii="Gorgia" w:hAnsi="Gorgia"/>
          <w:b/>
          <w:color w:val="C45911" w:themeColor="accent2" w:themeShade="BF"/>
          <w:szCs w:val="24"/>
        </w:rPr>
        <w:t>Tonalité</w:t>
      </w:r>
      <w:r>
        <w:rPr>
          <w:rFonts w:ascii="Gorgia" w:hAnsi="Gorgia"/>
          <w:b/>
          <w:szCs w:val="24"/>
        </w:rPr>
        <w:t xml:space="preserve"> (= effet produit sur le lecteur)</w:t>
      </w:r>
      <w:r w:rsidRPr="007E22F7">
        <w:rPr>
          <w:rFonts w:ascii="Gorgia" w:hAnsi="Gorgia"/>
          <w:b/>
          <w:szCs w:val="24"/>
        </w:rPr>
        <w:t xml:space="preserve"> </w:t>
      </w:r>
      <w:r w:rsidR="003250B8" w:rsidRPr="00614E1B">
        <w:rPr>
          <w:rFonts w:ascii="Gorgia" w:hAnsi="Gorgia"/>
          <w:b/>
          <w:color w:val="C45911" w:themeColor="accent2" w:themeShade="BF"/>
          <w:szCs w:val="24"/>
        </w:rPr>
        <w:t>Didactique</w:t>
      </w:r>
      <w:r w:rsidR="003250B8" w:rsidRPr="007E22F7">
        <w:rPr>
          <w:rFonts w:ascii="Gorgia" w:hAnsi="Gorgia"/>
          <w:b/>
          <w:szCs w:val="24"/>
        </w:rPr>
        <w:t>.</w:t>
      </w:r>
    </w:p>
    <w:p w:rsidR="003250B8" w:rsidRDefault="003250B8" w:rsidP="003250B8">
      <w:pPr>
        <w:rPr>
          <w:rFonts w:ascii="Gorgia" w:hAnsi="Gorgia"/>
          <w:szCs w:val="24"/>
        </w:rPr>
      </w:pPr>
    </w:p>
    <w:p w:rsidR="003250B8" w:rsidRDefault="003250B8" w:rsidP="003250B8">
      <w:pPr>
        <w:rPr>
          <w:rFonts w:ascii="Gorgia" w:hAnsi="Gorgia"/>
          <w:szCs w:val="24"/>
        </w:rPr>
      </w:pPr>
      <w:r>
        <w:rPr>
          <w:rFonts w:ascii="Gorgia" w:hAnsi="Gorgia"/>
          <w:szCs w:val="24"/>
        </w:rPr>
        <w:t xml:space="preserve">. Le récit de Juliet est une manière de se « reconstruire » mais aussi, et c’est tout l’intérêt d’une autobiographie, de viser l’universalisme. Ainsi, quand il nous parle de sa vie, le lecteur est amené à y lire sa propres expérience (« Hélas ! Quand je vous parle de moi, je vous parle de vous », V. Hugo – Préface des </w:t>
      </w:r>
      <w:r w:rsidRPr="00346729">
        <w:rPr>
          <w:rFonts w:ascii="Gorgia" w:hAnsi="Gorgia"/>
          <w:i/>
          <w:szCs w:val="24"/>
          <w:u w:val="single"/>
        </w:rPr>
        <w:t>Contemplations</w:t>
      </w:r>
      <w:r>
        <w:rPr>
          <w:rFonts w:ascii="Gorgia" w:hAnsi="Gorgia"/>
          <w:szCs w:val="24"/>
        </w:rPr>
        <w:t>). Le lecteur apprend ainsi à mettre des mots sur ce qu’il ressent ou a ressentis : « Lorsqu’elles se lèvent en toi, que tu leur parles, tu vois s’avancer à leur suite la cohorte des bâillonnés, des mutiques, des exilés des mots » (p. 151).</w:t>
      </w:r>
    </w:p>
    <w:p w:rsidR="003250B8" w:rsidRPr="00800C69" w:rsidRDefault="003250B8" w:rsidP="003250B8">
      <w:pPr>
        <w:pStyle w:val="Paragraphedeliste"/>
        <w:numPr>
          <w:ilvl w:val="0"/>
          <w:numId w:val="5"/>
        </w:numPr>
        <w:rPr>
          <w:rFonts w:ascii="Gorgia" w:hAnsi="Gorgia"/>
          <w:szCs w:val="24"/>
        </w:rPr>
      </w:pPr>
      <w:r>
        <w:t>Interrogé sur le rôle de l’écrivain, Juliet le définit ainsi : « </w:t>
      </w:r>
      <w:r w:rsidRPr="00650E9A">
        <w:t>Prêter à autrui les mots dont il a besoin pour avoir accès à lui-même et formuler éventuellement ce qu'il vit.</w:t>
      </w:r>
      <w:r>
        <w:t> ».</w:t>
      </w:r>
    </w:p>
    <w:p w:rsidR="003250B8" w:rsidRDefault="003250B8" w:rsidP="003250B8">
      <w:pPr>
        <w:rPr>
          <w:rFonts w:ascii="Gorgia" w:hAnsi="Gorgia"/>
          <w:szCs w:val="24"/>
        </w:rPr>
      </w:pPr>
    </w:p>
    <w:p w:rsidR="003250B8" w:rsidRDefault="003250B8" w:rsidP="003250B8">
      <w:pPr>
        <w:rPr>
          <w:rFonts w:ascii="Gorgia" w:hAnsi="Gorgia"/>
          <w:szCs w:val="24"/>
        </w:rPr>
      </w:pPr>
      <w:r>
        <w:rPr>
          <w:rFonts w:ascii="Gorgia" w:hAnsi="Gorgia"/>
          <w:szCs w:val="24"/>
        </w:rPr>
        <w:t>. Les deux récits se déroulent dans un cadre spatiaux-temporel qui n’est pas précis mais communs (ex : les noms des villes ne sont pas indiqués). L’auteur vise ainsi l’universalité. Chacun peut y lire sa propre histoire.</w:t>
      </w:r>
    </w:p>
    <w:p w:rsidR="003250B8" w:rsidRDefault="003250B8" w:rsidP="003250B8">
      <w:pPr>
        <w:rPr>
          <w:rFonts w:ascii="Gorgia" w:hAnsi="Gorgia"/>
          <w:szCs w:val="24"/>
        </w:rPr>
      </w:pPr>
    </w:p>
    <w:p w:rsidR="003250B8" w:rsidRDefault="003250B8" w:rsidP="003250B8">
      <w:pPr>
        <w:rPr>
          <w:rFonts w:ascii="Gorgia" w:hAnsi="Gorgia"/>
          <w:szCs w:val="24"/>
        </w:rPr>
      </w:pPr>
      <w:r>
        <w:rPr>
          <w:rFonts w:ascii="Gorgia" w:hAnsi="Gorgia"/>
          <w:szCs w:val="24"/>
        </w:rPr>
        <w:t>. Apprentissage mœurs et comportements d’une époque : première partie :</w:t>
      </w:r>
      <w:r>
        <w:rPr>
          <w:rFonts w:ascii="Gorgia" w:hAnsi="Gorgia"/>
          <w:szCs w:val="24"/>
        </w:rPr>
        <w:br/>
      </w:r>
    </w:p>
    <w:p w:rsidR="003250B8" w:rsidRDefault="003250B8" w:rsidP="003250B8">
      <w:pPr>
        <w:rPr>
          <w:rFonts w:ascii="Gorgia" w:hAnsi="Gorgia"/>
          <w:szCs w:val="24"/>
        </w:rPr>
      </w:pPr>
      <w:r>
        <w:rPr>
          <w:rFonts w:ascii="Gorgia" w:hAnsi="Gorgia"/>
          <w:szCs w:val="24"/>
        </w:rPr>
        <w:t xml:space="preserve">. Le fatalisme social engendré est très présent, notamment lié à l’organisation familiale :  le fait qu’elle ne puisse pas poursuivre ses études ni apprendre un métier car elle « tu dois rester à la ferme, tes jeunes sœurs ne sauraient se passer de toi. »  </w:t>
      </w:r>
    </w:p>
    <w:p w:rsidR="003250B8" w:rsidRDefault="003250B8" w:rsidP="003250B8">
      <w:pPr>
        <w:rPr>
          <w:rFonts w:ascii="Gorgia" w:hAnsi="Gorgia"/>
          <w:szCs w:val="24"/>
        </w:rPr>
      </w:pPr>
      <w:r>
        <w:rPr>
          <w:rFonts w:ascii="Gorgia" w:hAnsi="Gorgia"/>
          <w:szCs w:val="24"/>
        </w:rPr>
        <w:t xml:space="preserve">. Les hôpitaux psychiatriques : « A cette époque, les hôpitaux psychiatriques sont moins des hôpitaux que des prisons » (p. 81) </w:t>
      </w:r>
    </w:p>
    <w:p w:rsidR="003250B8" w:rsidRDefault="003250B8" w:rsidP="003250B8">
      <w:pPr>
        <w:rPr>
          <w:rFonts w:ascii="Gorgia" w:hAnsi="Gorgia"/>
          <w:szCs w:val="24"/>
        </w:rPr>
      </w:pPr>
      <w:r>
        <w:rPr>
          <w:rFonts w:ascii="Gorgia" w:hAnsi="Gorgia"/>
          <w:szCs w:val="24"/>
        </w:rPr>
        <w:t xml:space="preserve">. </w:t>
      </w:r>
      <w:r w:rsidRPr="001763F7">
        <w:rPr>
          <w:rFonts w:ascii="Gorgia" w:hAnsi="Gorgia"/>
          <w:i/>
          <w:szCs w:val="24"/>
        </w:rPr>
        <w:t>L’extermination douce</w:t>
      </w:r>
      <w:r>
        <w:rPr>
          <w:rFonts w:ascii="Gorgia" w:hAnsi="Gorgia"/>
          <w:szCs w:val="24"/>
        </w:rPr>
        <w:t xml:space="preserve"> pratiquée par les Nazis : « Très vite [les nazis] mettent en place la politique qui va viser à éliminer ceux qui, selon lui, appartiennent à une sous-humanité ».</w:t>
      </w:r>
    </w:p>
    <w:p w:rsidR="00DE12AB" w:rsidRPr="001F20FB" w:rsidRDefault="00DE12AB" w:rsidP="005850C2">
      <w:pPr>
        <w:jc w:val="both"/>
        <w:rPr>
          <w:rFonts w:ascii="Gorgia" w:hAnsi="Gorgia" w:cs="Calibri"/>
          <w:szCs w:val="24"/>
        </w:rPr>
      </w:pPr>
    </w:p>
    <w:p w:rsidR="00F107CB" w:rsidRPr="001F20FB" w:rsidRDefault="00F107CB" w:rsidP="005850C2">
      <w:pPr>
        <w:jc w:val="both"/>
        <w:rPr>
          <w:rFonts w:ascii="Gorgia" w:hAnsi="Gorgia" w:cs="Calibri"/>
          <w:szCs w:val="24"/>
        </w:rPr>
      </w:pPr>
    </w:p>
    <w:p w:rsidR="007E22F7" w:rsidRPr="007E22F7" w:rsidRDefault="007E22F7" w:rsidP="007E22F7">
      <w:pPr>
        <w:jc w:val="both"/>
        <w:rPr>
          <w:rFonts w:ascii="Gorgia" w:hAnsi="Gorgia" w:cs="Calibri"/>
          <w:b/>
          <w:color w:val="FF0000"/>
          <w:szCs w:val="24"/>
        </w:rPr>
      </w:pPr>
      <w:r w:rsidRPr="007E22F7">
        <w:rPr>
          <w:rFonts w:ascii="Gorgia" w:hAnsi="Gorgia" w:cs="Calibri"/>
          <w:b/>
          <w:color w:val="FF0000"/>
          <w:szCs w:val="24"/>
        </w:rPr>
        <w:t>II – L’influence des autres genres et sous-genres littéraires : Théâtre, Tournure épistolaire et poésie.</w:t>
      </w:r>
    </w:p>
    <w:p w:rsidR="007E22F7" w:rsidRDefault="007E22F7" w:rsidP="007E22F7">
      <w:pPr>
        <w:jc w:val="both"/>
        <w:rPr>
          <w:rFonts w:ascii="Gorgia" w:hAnsi="Gorgia" w:cs="Calibri"/>
          <w:b/>
          <w:color w:val="FF0000"/>
          <w:szCs w:val="24"/>
          <w:u w:val="single"/>
        </w:rPr>
      </w:pPr>
    </w:p>
    <w:p w:rsidR="00DC09BB" w:rsidRPr="001E2A75" w:rsidRDefault="00DC09BB" w:rsidP="005850C2">
      <w:pPr>
        <w:jc w:val="both"/>
        <w:rPr>
          <w:rFonts w:ascii="Gorgia" w:hAnsi="Gorgia" w:cs="Calibri"/>
          <w:szCs w:val="24"/>
        </w:rPr>
      </w:pPr>
    </w:p>
    <w:p w:rsidR="00FC2DEA" w:rsidRPr="001E2A75" w:rsidRDefault="00703C62" w:rsidP="00FC2DEA">
      <w:pPr>
        <w:pStyle w:val="Paragraphedeliste"/>
        <w:numPr>
          <w:ilvl w:val="0"/>
          <w:numId w:val="3"/>
        </w:numPr>
        <w:jc w:val="both"/>
        <w:rPr>
          <w:rFonts w:ascii="Gorgia" w:hAnsi="Gorgia" w:cs="Calibri"/>
          <w:b/>
          <w:szCs w:val="24"/>
        </w:rPr>
      </w:pPr>
      <w:r w:rsidRPr="00614E1B">
        <w:rPr>
          <w:rFonts w:ascii="Gorgia" w:hAnsi="Gorgia" w:cs="Calibri"/>
          <w:b/>
          <w:color w:val="222A35" w:themeColor="text2" w:themeShade="80"/>
          <w:szCs w:val="24"/>
        </w:rPr>
        <w:t>Tournure Epistolaire (lettre)</w:t>
      </w:r>
      <w:r w:rsidRPr="001E2A75">
        <w:rPr>
          <w:rFonts w:ascii="Gorgia" w:hAnsi="Gorgia" w:cs="Calibri"/>
          <w:b/>
          <w:szCs w:val="24"/>
        </w:rPr>
        <w:t>.</w:t>
      </w:r>
    </w:p>
    <w:p w:rsidR="00703C62" w:rsidRPr="001E2A75" w:rsidRDefault="00703C62" w:rsidP="00703C62">
      <w:pPr>
        <w:jc w:val="both"/>
        <w:rPr>
          <w:rFonts w:ascii="Gorgia" w:hAnsi="Gorgia" w:cs="Calibri"/>
          <w:szCs w:val="24"/>
        </w:rPr>
      </w:pPr>
    </w:p>
    <w:p w:rsidR="00703C62" w:rsidRPr="001E2A75" w:rsidRDefault="00703C62" w:rsidP="00703C62">
      <w:pPr>
        <w:jc w:val="both"/>
        <w:rPr>
          <w:rFonts w:ascii="Gorgia" w:hAnsi="Gorgia" w:cs="Calibri"/>
          <w:szCs w:val="24"/>
        </w:rPr>
      </w:pPr>
      <w:r w:rsidRPr="001E2A75">
        <w:rPr>
          <w:rFonts w:ascii="Gorgia" w:hAnsi="Gorgia" w:cs="Calibri"/>
          <w:szCs w:val="24"/>
        </w:rPr>
        <w:t>La mère serait la dédicataire du livre. Au travers de ce « tu » et de ces adresses qui lui sont consacrées, il s’agit de pouvoir lui écrire ce qu’elle n’a jamais reçue : Une lettre d’amour.</w:t>
      </w:r>
      <w:r w:rsidR="00BF6380">
        <w:rPr>
          <w:rFonts w:ascii="Gorgia" w:hAnsi="Gorgia" w:cs="Calibri"/>
          <w:szCs w:val="24"/>
        </w:rPr>
        <w:t xml:space="preserve"> </w:t>
      </w:r>
      <w:r w:rsidR="00BF6380" w:rsidRPr="00BF6380">
        <w:rPr>
          <w:rFonts w:ascii="Gorgia" w:hAnsi="Gorgia" w:cs="Calibri"/>
          <w:szCs w:val="24"/>
        </w:rPr>
        <w:sym w:font="Wingdings" w:char="F0E0"/>
      </w:r>
      <w:r w:rsidR="00BF6380">
        <w:rPr>
          <w:rFonts w:ascii="Gorgia" w:hAnsi="Gorgia" w:cs="Calibri"/>
          <w:szCs w:val="24"/>
        </w:rPr>
        <w:t xml:space="preserve"> </w:t>
      </w:r>
      <w:proofErr w:type="gramStart"/>
      <w:r w:rsidR="00BF6380">
        <w:rPr>
          <w:rFonts w:ascii="Gorgia" w:hAnsi="Gorgia" w:cs="Calibri"/>
          <w:szCs w:val="24"/>
        </w:rPr>
        <w:t>genre</w:t>
      </w:r>
      <w:proofErr w:type="gramEnd"/>
      <w:r w:rsidR="00BF6380">
        <w:rPr>
          <w:rFonts w:ascii="Gorgia" w:hAnsi="Gorgia" w:cs="Calibri"/>
          <w:szCs w:val="24"/>
        </w:rPr>
        <w:t xml:space="preserve"> épistolaire</w:t>
      </w:r>
    </w:p>
    <w:p w:rsidR="00D175F1" w:rsidRDefault="00D175F1" w:rsidP="00703C62">
      <w:pPr>
        <w:jc w:val="both"/>
        <w:rPr>
          <w:rFonts w:ascii="Gorgia" w:hAnsi="Gorgia" w:cs="Calibri"/>
          <w:szCs w:val="24"/>
        </w:rPr>
      </w:pPr>
    </w:p>
    <w:p w:rsidR="00853F6D" w:rsidRPr="001E2A75" w:rsidRDefault="00853F6D" w:rsidP="00703C62">
      <w:pPr>
        <w:jc w:val="both"/>
        <w:rPr>
          <w:rFonts w:ascii="Gorgia" w:hAnsi="Gorgia" w:cs="Calibri"/>
          <w:szCs w:val="24"/>
        </w:rPr>
      </w:pPr>
      <w:r>
        <w:rPr>
          <w:rFonts w:ascii="Gorgia" w:hAnsi="Gorgia" w:cs="Calibri"/>
          <w:szCs w:val="24"/>
        </w:rPr>
        <w:t>Ecriture sous forme d’un monologue dialogique avec la mère puis avec son moi-profond.</w:t>
      </w:r>
    </w:p>
    <w:p w:rsidR="00D175F1" w:rsidRPr="001E2A75" w:rsidRDefault="00D175F1" w:rsidP="00703C62">
      <w:pPr>
        <w:jc w:val="both"/>
        <w:rPr>
          <w:rFonts w:ascii="Gorgia" w:hAnsi="Gorgia" w:cs="Calibri"/>
          <w:szCs w:val="24"/>
        </w:rPr>
      </w:pPr>
      <w:r w:rsidRPr="001E2A75">
        <w:rPr>
          <w:rFonts w:ascii="Gorgia" w:hAnsi="Gorgia" w:cstheme="minorHAnsi"/>
          <w:szCs w:val="24"/>
        </w:rPr>
        <w:t xml:space="preserve">Charles Juliet joue sur le sens étymologique de </w:t>
      </w:r>
      <w:r w:rsidRPr="001E2A75">
        <w:rPr>
          <w:rFonts w:ascii="Gorgia" w:hAnsi="Gorgia" w:cstheme="minorHAnsi"/>
          <w:w w:val="123"/>
          <w:szCs w:val="24"/>
        </w:rPr>
        <w:t xml:space="preserve">« </w:t>
      </w:r>
      <w:r w:rsidRPr="001E2A75">
        <w:rPr>
          <w:rFonts w:ascii="Gorgia" w:hAnsi="Gorgia" w:cstheme="minorHAnsi"/>
          <w:szCs w:val="24"/>
        </w:rPr>
        <w:t xml:space="preserve">texte </w:t>
      </w:r>
      <w:r w:rsidRPr="001E2A75">
        <w:rPr>
          <w:rFonts w:ascii="Gorgia" w:hAnsi="Gorgia" w:cstheme="minorHAnsi"/>
          <w:w w:val="126"/>
          <w:szCs w:val="24"/>
        </w:rPr>
        <w:t xml:space="preserve">» : </w:t>
      </w:r>
      <w:r w:rsidRPr="001E2A75">
        <w:rPr>
          <w:rFonts w:ascii="Gorgia" w:hAnsi="Gorgia" w:cstheme="minorHAnsi"/>
          <w:szCs w:val="24"/>
        </w:rPr>
        <w:t xml:space="preserve">le terme vient du latin </w:t>
      </w:r>
      <w:r w:rsidRPr="001E2A75">
        <w:rPr>
          <w:rFonts w:ascii="Gorgia" w:hAnsi="Gorgia" w:cstheme="minorHAnsi"/>
          <w:i/>
          <w:iCs/>
          <w:w w:val="92"/>
          <w:szCs w:val="24"/>
        </w:rPr>
        <w:t xml:space="preserve">textus </w:t>
      </w:r>
      <w:r w:rsidRPr="001E2A75">
        <w:rPr>
          <w:rFonts w:ascii="Gorgia" w:hAnsi="Gorgia" w:cstheme="minorHAnsi"/>
          <w:szCs w:val="24"/>
        </w:rPr>
        <w:t xml:space="preserve">qui signifie </w:t>
      </w:r>
      <w:r w:rsidRPr="001E2A75">
        <w:rPr>
          <w:rFonts w:ascii="Gorgia" w:hAnsi="Gorgia" w:cstheme="minorHAnsi"/>
          <w:w w:val="126"/>
          <w:szCs w:val="24"/>
        </w:rPr>
        <w:t xml:space="preserve">« </w:t>
      </w:r>
      <w:r w:rsidRPr="001E2A75">
        <w:rPr>
          <w:rFonts w:ascii="Gorgia" w:hAnsi="Gorgia" w:cstheme="minorHAnsi"/>
          <w:szCs w:val="24"/>
        </w:rPr>
        <w:t>tissu ". Le texte sera donc l'occasion de retisser les liens familia</w:t>
      </w:r>
      <w:r w:rsidR="007279AA">
        <w:rPr>
          <w:rFonts w:ascii="Gorgia" w:hAnsi="Gorgia" w:cstheme="minorHAnsi"/>
          <w:szCs w:val="24"/>
        </w:rPr>
        <w:t xml:space="preserve">ux. De communiquer avec sa mère : « Dire ce que tu leur dois. Entretenir leur mémoire. </w:t>
      </w:r>
      <w:r w:rsidR="007279AA" w:rsidRPr="008B1EF5">
        <w:rPr>
          <w:rFonts w:ascii="Gorgia" w:hAnsi="Gorgia" w:cstheme="minorHAnsi"/>
          <w:b/>
          <w:szCs w:val="24"/>
        </w:rPr>
        <w:t>Leur</w:t>
      </w:r>
      <w:r w:rsidR="007279AA">
        <w:rPr>
          <w:rFonts w:ascii="Gorgia" w:hAnsi="Gorgia" w:cstheme="minorHAnsi"/>
          <w:szCs w:val="24"/>
        </w:rPr>
        <w:t xml:space="preserve"> exprimer ton amour. »</w:t>
      </w:r>
      <w:r w:rsidR="00404EE5">
        <w:rPr>
          <w:rFonts w:ascii="Gorgia" w:hAnsi="Gorgia" w:cstheme="minorHAnsi"/>
          <w:szCs w:val="24"/>
        </w:rPr>
        <w:t> (p. 150) / « Lorsqu’elles se lèvent en toi, que tu leurs parles » (p.151)</w:t>
      </w:r>
    </w:p>
    <w:p w:rsidR="00FC2DEA" w:rsidRPr="001E2A75" w:rsidRDefault="00FC2DEA" w:rsidP="00FC2DEA">
      <w:pPr>
        <w:jc w:val="both"/>
        <w:rPr>
          <w:rFonts w:ascii="Gorgia" w:hAnsi="Gorgia" w:cs="Calibri"/>
          <w:szCs w:val="24"/>
        </w:rPr>
      </w:pPr>
    </w:p>
    <w:p w:rsidR="00D661C7" w:rsidRPr="001E2A75" w:rsidRDefault="00D661C7" w:rsidP="00FC2DEA">
      <w:pPr>
        <w:jc w:val="both"/>
        <w:rPr>
          <w:rFonts w:ascii="Gorgia" w:hAnsi="Gorgia" w:cs="Calibri"/>
          <w:szCs w:val="24"/>
        </w:rPr>
      </w:pPr>
    </w:p>
    <w:p w:rsidR="00813691" w:rsidRPr="001E2A75" w:rsidRDefault="00813691" w:rsidP="005850C2">
      <w:pPr>
        <w:jc w:val="both"/>
        <w:rPr>
          <w:rFonts w:ascii="Gorgia" w:hAnsi="Gorgia" w:cs="Calibri"/>
          <w:b/>
          <w:szCs w:val="24"/>
        </w:rPr>
      </w:pPr>
    </w:p>
    <w:p w:rsidR="00813691" w:rsidRPr="00614E1B" w:rsidRDefault="00E37746" w:rsidP="00E37746">
      <w:pPr>
        <w:pStyle w:val="Paragraphedeliste"/>
        <w:numPr>
          <w:ilvl w:val="0"/>
          <w:numId w:val="8"/>
        </w:numPr>
        <w:jc w:val="both"/>
        <w:rPr>
          <w:rFonts w:ascii="Gorgia" w:hAnsi="Gorgia" w:cs="Calibri"/>
          <w:b/>
          <w:color w:val="BF8F00" w:themeColor="accent4" w:themeShade="BF"/>
          <w:szCs w:val="24"/>
        </w:rPr>
      </w:pPr>
      <w:r w:rsidRPr="00614E1B">
        <w:rPr>
          <w:rFonts w:ascii="Gorgia" w:hAnsi="Gorgia" w:cs="Calibri"/>
          <w:b/>
          <w:color w:val="BF8F00" w:themeColor="accent4" w:themeShade="BF"/>
          <w:szCs w:val="24"/>
        </w:rPr>
        <w:t xml:space="preserve">Tonalité </w:t>
      </w:r>
      <w:r w:rsidR="00813691" w:rsidRPr="00614E1B">
        <w:rPr>
          <w:rFonts w:ascii="Gorgia" w:hAnsi="Gorgia" w:cs="Calibri"/>
          <w:b/>
          <w:color w:val="BF8F00" w:themeColor="accent4" w:themeShade="BF"/>
          <w:szCs w:val="24"/>
        </w:rPr>
        <w:t>Poétique</w:t>
      </w:r>
    </w:p>
    <w:p w:rsidR="00DE12AB" w:rsidRPr="001E2A75" w:rsidRDefault="00DE12AB" w:rsidP="005850C2">
      <w:pPr>
        <w:jc w:val="both"/>
        <w:rPr>
          <w:rFonts w:ascii="Gorgia" w:hAnsi="Gorgia" w:cs="Calibri"/>
          <w:szCs w:val="24"/>
        </w:rPr>
      </w:pPr>
    </w:p>
    <w:p w:rsidR="00B77082" w:rsidRPr="001E2A75" w:rsidRDefault="007B4B4F" w:rsidP="00B77082">
      <w:pPr>
        <w:jc w:val="both"/>
        <w:rPr>
          <w:rFonts w:ascii="Gorgia" w:hAnsi="Gorgia" w:cs="Calibri"/>
          <w:szCs w:val="24"/>
        </w:rPr>
      </w:pPr>
      <w:r w:rsidRPr="001E2A75">
        <w:rPr>
          <w:rFonts w:ascii="Gorgia" w:hAnsi="Gorgia" w:cs="Calibri"/>
          <w:szCs w:val="24"/>
        </w:rPr>
        <w:lastRenderedPageBreak/>
        <w:t xml:space="preserve">. </w:t>
      </w:r>
      <w:r w:rsidR="00BF1E23" w:rsidRPr="001E2A75">
        <w:rPr>
          <w:rFonts w:ascii="Gorgia" w:hAnsi="Gorgia" w:cs="Calibri"/>
          <w:szCs w:val="24"/>
        </w:rPr>
        <w:t xml:space="preserve">Transfigure le réel à l’aide de figures de style : </w:t>
      </w:r>
      <w:r w:rsidR="001F0D24" w:rsidRPr="001E2A75">
        <w:rPr>
          <w:rFonts w:ascii="Gorgia" w:hAnsi="Gorgia" w:cs="Calibri"/>
          <w:szCs w:val="24"/>
        </w:rPr>
        <w:t xml:space="preserve">Métaphores : « Ton regard doux et patient où brule </w:t>
      </w:r>
      <w:r w:rsidR="00AC56A8" w:rsidRPr="001E2A75">
        <w:rPr>
          <w:rFonts w:ascii="Gorgia" w:hAnsi="Gorgia" w:cs="Calibri"/>
          <w:szCs w:val="24"/>
        </w:rPr>
        <w:t>ce feu</w:t>
      </w:r>
      <w:r w:rsidR="001F0D24" w:rsidRPr="001E2A75">
        <w:rPr>
          <w:rFonts w:ascii="Gorgia" w:hAnsi="Gorgia" w:cs="Calibri"/>
          <w:szCs w:val="24"/>
        </w:rPr>
        <w:t xml:space="preserve"> qui te consume »</w:t>
      </w:r>
      <w:r w:rsidR="00327600" w:rsidRPr="001E2A75">
        <w:rPr>
          <w:rFonts w:ascii="Gorgia" w:hAnsi="Gorgia" w:cs="Calibri"/>
          <w:szCs w:val="24"/>
        </w:rPr>
        <w:t> ; personnifications « Dans l’âtre, le feu qui ronfle ».</w:t>
      </w:r>
    </w:p>
    <w:p w:rsidR="004D05CE" w:rsidRPr="001E2A75" w:rsidRDefault="004D05CE" w:rsidP="00B77082">
      <w:pPr>
        <w:jc w:val="both"/>
        <w:rPr>
          <w:rFonts w:ascii="Gorgia" w:hAnsi="Gorgia" w:cs="Calibri"/>
          <w:szCs w:val="24"/>
        </w:rPr>
      </w:pPr>
    </w:p>
    <w:p w:rsidR="00DE12AB" w:rsidRPr="001E2A75" w:rsidRDefault="007B4B4F" w:rsidP="005850C2">
      <w:pPr>
        <w:jc w:val="both"/>
        <w:rPr>
          <w:rFonts w:ascii="Gorgia" w:hAnsi="Gorgia" w:cs="Calibri"/>
          <w:szCs w:val="24"/>
        </w:rPr>
      </w:pPr>
      <w:r w:rsidRPr="001E2A75">
        <w:rPr>
          <w:rFonts w:ascii="Gorgia" w:hAnsi="Gorgia" w:cs="Calibri"/>
          <w:szCs w:val="24"/>
        </w:rPr>
        <w:t xml:space="preserve">. </w:t>
      </w:r>
      <w:r w:rsidR="00B77082" w:rsidRPr="001E2A75">
        <w:rPr>
          <w:rFonts w:ascii="Gorgia" w:hAnsi="Gorgia" w:cs="Calibri"/>
          <w:szCs w:val="24"/>
        </w:rPr>
        <w:t>La poétique du fragment.</w:t>
      </w:r>
      <w:r w:rsidR="009E3831" w:rsidRPr="001E2A75">
        <w:rPr>
          <w:rFonts w:ascii="Gorgia" w:hAnsi="Gorgia" w:cs="Calibri"/>
          <w:szCs w:val="24"/>
        </w:rPr>
        <w:t xml:space="preserve"> </w:t>
      </w:r>
      <w:r w:rsidR="004D05CE" w:rsidRPr="001E2A75">
        <w:rPr>
          <w:rFonts w:ascii="Gorgia" w:hAnsi="Gorgia" w:cs="Calibri"/>
          <w:szCs w:val="24"/>
        </w:rPr>
        <w:t>= la recherche d’un nouveau langage, d’une nouvelle voix</w:t>
      </w:r>
      <w:r w:rsidR="00890629" w:rsidRPr="001E2A75">
        <w:rPr>
          <w:rFonts w:ascii="Gorgia" w:hAnsi="Gorgia" w:cs="Calibri"/>
          <w:szCs w:val="24"/>
        </w:rPr>
        <w:t xml:space="preserve"> pour s’exprimer</w:t>
      </w:r>
      <w:r w:rsidR="004D05CE" w:rsidRPr="001E2A75">
        <w:rPr>
          <w:rFonts w:ascii="Gorgia" w:hAnsi="Gorgia" w:cs="Calibri"/>
          <w:szCs w:val="24"/>
        </w:rPr>
        <w:t xml:space="preserve"> = à l’instar de </w:t>
      </w:r>
      <w:r w:rsidR="00E73238" w:rsidRPr="001E2A75">
        <w:rPr>
          <w:rFonts w:ascii="Gorgia" w:hAnsi="Gorgia" w:cs="Calibri"/>
          <w:szCs w:val="24"/>
        </w:rPr>
        <w:t xml:space="preserve">Baudelaire (Recueil : </w:t>
      </w:r>
      <w:r w:rsidR="00E73238" w:rsidRPr="001E2A75">
        <w:rPr>
          <w:rFonts w:ascii="Gorgia" w:hAnsi="Gorgia" w:cs="Calibri"/>
          <w:i/>
          <w:szCs w:val="24"/>
          <w:u w:val="single"/>
        </w:rPr>
        <w:t>Les Fleurs Du Mal</w:t>
      </w:r>
      <w:r w:rsidR="00E73238" w:rsidRPr="001E2A75">
        <w:rPr>
          <w:rFonts w:ascii="Gorgia" w:hAnsi="Gorgia" w:cs="Calibri"/>
          <w:szCs w:val="24"/>
        </w:rPr>
        <w:t xml:space="preserve">) </w:t>
      </w:r>
      <w:r w:rsidR="004D05CE" w:rsidRPr="001E2A75">
        <w:rPr>
          <w:rFonts w:ascii="Gorgia" w:hAnsi="Gorgia" w:cs="Calibri"/>
          <w:szCs w:val="24"/>
        </w:rPr>
        <w:t>qui s’empare des formes poétiques les plus travaillées pour s’exprimer, pour parvenir à extraire la quintessence de son sujet.</w:t>
      </w:r>
    </w:p>
    <w:p w:rsidR="004D05CE" w:rsidRPr="001E2A75" w:rsidRDefault="004D05CE" w:rsidP="005850C2">
      <w:pPr>
        <w:jc w:val="both"/>
        <w:rPr>
          <w:rFonts w:ascii="Gorgia" w:hAnsi="Gorgia" w:cs="Calibri"/>
          <w:szCs w:val="24"/>
        </w:rPr>
      </w:pPr>
    </w:p>
    <w:p w:rsidR="00B77082" w:rsidRPr="001E2A75" w:rsidRDefault="007B4B4F" w:rsidP="005850C2">
      <w:pPr>
        <w:jc w:val="both"/>
        <w:rPr>
          <w:rFonts w:ascii="Gorgia" w:hAnsi="Gorgia" w:cs="Calibri"/>
          <w:szCs w:val="24"/>
        </w:rPr>
      </w:pPr>
      <w:r w:rsidRPr="001E2A75">
        <w:rPr>
          <w:rFonts w:ascii="Gorgia" w:hAnsi="Gorgia" w:cs="Calibri"/>
          <w:szCs w:val="24"/>
        </w:rPr>
        <w:t xml:space="preserve">. </w:t>
      </w:r>
      <w:r w:rsidR="00B77082" w:rsidRPr="001E2A75">
        <w:rPr>
          <w:rFonts w:ascii="Gorgia" w:hAnsi="Gorgia" w:cs="Calibri"/>
          <w:szCs w:val="24"/>
        </w:rPr>
        <w:t>Le travail sur la musicalité</w:t>
      </w:r>
      <w:r w:rsidR="00F72E2E" w:rsidRPr="001E2A75">
        <w:rPr>
          <w:rFonts w:ascii="Gorgia" w:hAnsi="Gorgia" w:cs="Calibri"/>
          <w:szCs w:val="24"/>
        </w:rPr>
        <w:t xml:space="preserve"> </w:t>
      </w:r>
      <w:r w:rsidR="00BF1E23" w:rsidRPr="001E2A75">
        <w:rPr>
          <w:rFonts w:ascii="Gorgia" w:hAnsi="Gorgia" w:cs="Calibri"/>
          <w:szCs w:val="24"/>
        </w:rPr>
        <w:t xml:space="preserve">(le travail rythmique et sonore) </w:t>
      </w:r>
      <w:r w:rsidR="00F72E2E" w:rsidRPr="001E2A75">
        <w:rPr>
          <w:rFonts w:ascii="Gorgia" w:hAnsi="Gorgia" w:cs="Calibri"/>
          <w:szCs w:val="24"/>
        </w:rPr>
        <w:t>tout au long de l’ouvrage (cf. l’incipit).</w:t>
      </w:r>
      <w:r w:rsidR="00BF1E23" w:rsidRPr="001E2A75">
        <w:rPr>
          <w:rFonts w:ascii="Gorgia" w:hAnsi="Gorgia" w:cs="Calibri"/>
          <w:szCs w:val="24"/>
        </w:rPr>
        <w:t xml:space="preserve"> Le système des paragraphes évoque des strophes de longueurs variées.</w:t>
      </w:r>
    </w:p>
    <w:p w:rsidR="004D05CE" w:rsidRPr="001E2A75" w:rsidRDefault="004D05CE" w:rsidP="005850C2">
      <w:pPr>
        <w:jc w:val="both"/>
        <w:rPr>
          <w:rFonts w:ascii="Gorgia" w:hAnsi="Gorgia" w:cs="Calibri"/>
          <w:szCs w:val="24"/>
        </w:rPr>
      </w:pPr>
    </w:p>
    <w:p w:rsidR="005850C2" w:rsidRPr="001E2A75" w:rsidRDefault="00D97742" w:rsidP="005850C2">
      <w:pPr>
        <w:jc w:val="both"/>
        <w:rPr>
          <w:rFonts w:ascii="Gorgia" w:hAnsi="Gorgia" w:cs="Calibri"/>
          <w:szCs w:val="24"/>
        </w:rPr>
      </w:pPr>
      <w:r>
        <w:rPr>
          <w:rFonts w:ascii="Gorgia" w:hAnsi="Gorgia" w:cs="Calibri"/>
          <w:szCs w:val="24"/>
        </w:rPr>
        <w:t>. Une forme très travaillée :</w:t>
      </w:r>
    </w:p>
    <w:p w:rsidR="005850C2" w:rsidRDefault="009F5968" w:rsidP="005850C2">
      <w:pPr>
        <w:jc w:val="both"/>
        <w:rPr>
          <w:rFonts w:ascii="Gorgia" w:hAnsi="Gorgia" w:cs="Calibri"/>
          <w:szCs w:val="24"/>
        </w:rPr>
      </w:pPr>
      <w:r>
        <w:rPr>
          <w:rFonts w:ascii="Gorgia" w:hAnsi="Gorgia" w:cs="Calibri"/>
          <w:szCs w:val="24"/>
        </w:rPr>
        <w:t xml:space="preserve">- </w:t>
      </w:r>
      <w:r w:rsidR="002D33B4">
        <w:rPr>
          <w:rFonts w:ascii="Gorgia" w:hAnsi="Gorgia" w:cs="Calibri"/>
          <w:szCs w:val="24"/>
        </w:rPr>
        <w:t xml:space="preserve"> </w:t>
      </w:r>
      <w:r>
        <w:rPr>
          <w:rFonts w:ascii="Gorgia" w:hAnsi="Gorgia" w:cs="Calibri"/>
          <w:szCs w:val="24"/>
        </w:rPr>
        <w:t>B</w:t>
      </w:r>
      <w:r w:rsidR="005850C2" w:rsidRPr="001E2A75">
        <w:rPr>
          <w:rFonts w:ascii="Gorgia" w:hAnsi="Gorgia" w:cs="Calibri"/>
          <w:szCs w:val="24"/>
        </w:rPr>
        <w:t xml:space="preserve">eaucoup de </w:t>
      </w:r>
      <w:r w:rsidR="005850C2" w:rsidRPr="001E2A75">
        <w:rPr>
          <w:rFonts w:ascii="Gorgia" w:hAnsi="Gorgia" w:cs="Calibri"/>
          <w:b/>
          <w:szCs w:val="24"/>
        </w:rPr>
        <w:t>répétitions</w:t>
      </w:r>
      <w:r w:rsidR="00917726">
        <w:rPr>
          <w:rFonts w:ascii="Gorgia" w:hAnsi="Gorgia" w:cs="Calibri"/>
          <w:szCs w:val="24"/>
        </w:rPr>
        <w:t>. Ex : « Pardonne, ô mère, à l’enfant qui t’a poussé dans la tombe </w:t>
      </w:r>
      <w:proofErr w:type="gramStart"/>
      <w:r w:rsidR="00917726">
        <w:rPr>
          <w:rFonts w:ascii="Gorgia" w:hAnsi="Gorgia" w:cs="Calibri"/>
          <w:szCs w:val="24"/>
        </w:rPr>
        <w:t>».</w:t>
      </w:r>
      <w:r>
        <w:rPr>
          <w:rFonts w:ascii="Gorgia" w:hAnsi="Gorgia" w:cs="Calibri"/>
          <w:szCs w:val="24"/>
        </w:rPr>
        <w:t>(</w:t>
      </w:r>
      <w:proofErr w:type="gramEnd"/>
      <w:r>
        <w:rPr>
          <w:rFonts w:ascii="Gorgia" w:hAnsi="Gorgia" w:cs="Calibri"/>
          <w:szCs w:val="24"/>
        </w:rPr>
        <w:t>*2 p.146-147).</w:t>
      </w:r>
    </w:p>
    <w:p w:rsidR="009E43DA" w:rsidRPr="001E2A75" w:rsidRDefault="009E43DA" w:rsidP="005850C2">
      <w:pPr>
        <w:jc w:val="both"/>
        <w:rPr>
          <w:rFonts w:ascii="Gorgia" w:hAnsi="Gorgia" w:cs="Calibri"/>
          <w:szCs w:val="24"/>
        </w:rPr>
      </w:pPr>
    </w:p>
    <w:p w:rsidR="005850C2" w:rsidRDefault="005850C2" w:rsidP="005850C2">
      <w:pPr>
        <w:jc w:val="both"/>
        <w:rPr>
          <w:rFonts w:ascii="Gorgia" w:hAnsi="Gorgia" w:cs="Calibri"/>
          <w:szCs w:val="24"/>
        </w:rPr>
      </w:pPr>
      <w:r w:rsidRPr="001E2A75">
        <w:rPr>
          <w:rFonts w:ascii="Gorgia" w:hAnsi="Gorgia" w:cs="Calibri"/>
          <w:szCs w:val="24"/>
        </w:rPr>
        <w:t xml:space="preserve">- </w:t>
      </w:r>
      <w:r w:rsidR="002D33B4">
        <w:rPr>
          <w:rFonts w:ascii="Gorgia" w:hAnsi="Gorgia" w:cs="Calibri"/>
          <w:szCs w:val="24"/>
        </w:rPr>
        <w:t xml:space="preserve"> </w:t>
      </w:r>
      <w:r w:rsidRPr="001E2A75">
        <w:rPr>
          <w:rFonts w:ascii="Gorgia" w:hAnsi="Gorgia" w:cs="Calibri"/>
          <w:szCs w:val="24"/>
        </w:rPr>
        <w:t xml:space="preserve">phrases </w:t>
      </w:r>
      <w:r w:rsidRPr="001E2A75">
        <w:rPr>
          <w:rFonts w:ascii="Gorgia" w:hAnsi="Gorgia" w:cs="Calibri"/>
          <w:b/>
          <w:szCs w:val="24"/>
        </w:rPr>
        <w:t>nominales</w:t>
      </w:r>
      <w:r w:rsidRPr="001E2A75">
        <w:rPr>
          <w:rFonts w:ascii="Gorgia" w:hAnsi="Gorgia" w:cs="Calibri"/>
          <w:szCs w:val="24"/>
        </w:rPr>
        <w:t>, très courtes, comme le blanc typographique en poésie : laisser des pauses, des non-dits</w:t>
      </w:r>
      <w:r w:rsidR="00FC2DEA" w:rsidRPr="001E2A75">
        <w:rPr>
          <w:rFonts w:ascii="Gorgia" w:hAnsi="Gorgia" w:cs="Calibri"/>
          <w:szCs w:val="24"/>
        </w:rPr>
        <w:t>, laisser résonner les mots.</w:t>
      </w:r>
    </w:p>
    <w:p w:rsidR="002D33B4" w:rsidRDefault="002D33B4" w:rsidP="005850C2">
      <w:pPr>
        <w:jc w:val="both"/>
        <w:rPr>
          <w:rFonts w:ascii="Gorgia" w:hAnsi="Gorgia" w:cs="Calibri"/>
          <w:b/>
          <w:szCs w:val="24"/>
        </w:rPr>
      </w:pPr>
    </w:p>
    <w:p w:rsidR="009E43DA" w:rsidRPr="002D33B4" w:rsidRDefault="002D33B4" w:rsidP="002D33B4">
      <w:pPr>
        <w:pStyle w:val="Paragraphedeliste"/>
        <w:numPr>
          <w:ilvl w:val="0"/>
          <w:numId w:val="5"/>
        </w:numPr>
        <w:jc w:val="both"/>
        <w:rPr>
          <w:rFonts w:ascii="Gorgia" w:hAnsi="Gorgia" w:cs="Calibri"/>
          <w:szCs w:val="24"/>
        </w:rPr>
      </w:pPr>
      <w:r w:rsidRPr="002D33B4">
        <w:rPr>
          <w:rFonts w:ascii="Gorgia" w:hAnsi="Gorgia" w:cs="Calibri"/>
          <w:b/>
          <w:szCs w:val="24"/>
        </w:rPr>
        <w:t>Procédés poétiques</w:t>
      </w:r>
      <w:r w:rsidRPr="002D33B4">
        <w:rPr>
          <w:rFonts w:ascii="Gorgia" w:hAnsi="Gorgia" w:cs="Calibri"/>
          <w:szCs w:val="24"/>
        </w:rPr>
        <w:t> : Anaphore (répétition du même mot ou groupe de mots au début de plusieurs phrases/vers successifs). En l’occurrence : « ceux et celles » répété 7 fois (p. 151).</w:t>
      </w:r>
    </w:p>
    <w:p w:rsidR="002D33B4" w:rsidRDefault="002D33B4" w:rsidP="009E43DA">
      <w:pPr>
        <w:jc w:val="both"/>
        <w:rPr>
          <w:rFonts w:ascii="Gorgia" w:hAnsi="Gorgia" w:cs="Calibri"/>
          <w:szCs w:val="24"/>
        </w:rPr>
      </w:pPr>
    </w:p>
    <w:p w:rsidR="00A17A8D" w:rsidRPr="009E43DA" w:rsidRDefault="002D33B4" w:rsidP="009E43DA">
      <w:pPr>
        <w:jc w:val="both"/>
        <w:rPr>
          <w:rFonts w:ascii="Gorgia" w:hAnsi="Gorgia" w:cs="Calibri"/>
          <w:szCs w:val="24"/>
        </w:rPr>
      </w:pPr>
      <w:r>
        <w:rPr>
          <w:rFonts w:ascii="Gorgia" w:hAnsi="Gorgia" w:cs="Calibri"/>
          <w:szCs w:val="24"/>
        </w:rPr>
        <w:t xml:space="preserve">. </w:t>
      </w:r>
      <w:r w:rsidR="007B4B4F" w:rsidRPr="009E43DA">
        <w:rPr>
          <w:rFonts w:ascii="Gorgia" w:hAnsi="Gorgia" w:cs="Calibri"/>
          <w:szCs w:val="24"/>
        </w:rPr>
        <w:t>Sorte</w:t>
      </w:r>
      <w:r w:rsidR="005850C2" w:rsidRPr="009E43DA">
        <w:rPr>
          <w:rFonts w:ascii="Gorgia" w:hAnsi="Gorgia" w:cs="Calibri"/>
          <w:szCs w:val="24"/>
        </w:rPr>
        <w:t xml:space="preserve"> de </w:t>
      </w:r>
      <w:r w:rsidR="005850C2" w:rsidRPr="009E43DA">
        <w:rPr>
          <w:rFonts w:ascii="Gorgia" w:hAnsi="Gorgia" w:cs="Calibri"/>
          <w:b/>
          <w:szCs w:val="24"/>
        </w:rPr>
        <w:t>litanie incantatoire</w:t>
      </w:r>
      <w:r w:rsidR="005850C2" w:rsidRPr="009E43DA">
        <w:rPr>
          <w:rFonts w:ascii="Gorgia" w:hAnsi="Gorgia" w:cs="Calibri"/>
          <w:szCs w:val="24"/>
        </w:rPr>
        <w:t xml:space="preserve"> pour exorciser, se libérer.</w:t>
      </w:r>
      <w:r w:rsidR="0072751E" w:rsidRPr="009E43DA">
        <w:rPr>
          <w:rFonts w:ascii="Gorgia" w:hAnsi="Gorgia" w:cs="Calibri"/>
          <w:szCs w:val="24"/>
        </w:rPr>
        <w:t xml:space="preserve"> « Ce besoin, absolument vital, te commandait de travailler sur toi-même en vue de t’unifier, t’amender, croitre, accéder à toujours plus de lumière, un espace toujours plus vaste »</w:t>
      </w:r>
      <w:r w:rsidR="00A17A8D" w:rsidRPr="009E43DA">
        <w:rPr>
          <w:rFonts w:ascii="Gorgia" w:hAnsi="Gorgia" w:cs="Calibri"/>
          <w:szCs w:val="24"/>
        </w:rPr>
        <w:t xml:space="preserve"> (p.144)</w:t>
      </w:r>
      <w:r w:rsidR="0072751E" w:rsidRPr="009E43DA">
        <w:rPr>
          <w:rFonts w:ascii="Gorgia" w:hAnsi="Gorgia" w:cs="Calibri"/>
          <w:szCs w:val="24"/>
        </w:rPr>
        <w:t xml:space="preserve">. </w:t>
      </w:r>
    </w:p>
    <w:p w:rsidR="005850C2" w:rsidRDefault="00294E06" w:rsidP="005850C2">
      <w:pPr>
        <w:jc w:val="both"/>
        <w:rPr>
          <w:rFonts w:ascii="Gorgia" w:hAnsi="Gorgia" w:cs="Calibri"/>
          <w:szCs w:val="24"/>
        </w:rPr>
      </w:pPr>
      <w:r>
        <w:rPr>
          <w:rFonts w:ascii="Gorgia" w:hAnsi="Gorgia" w:cs="Calibri"/>
          <w:szCs w:val="24"/>
        </w:rPr>
        <w:t>Avec f</w:t>
      </w:r>
      <w:r w:rsidR="0072751E">
        <w:rPr>
          <w:rFonts w:ascii="Gorgia" w:hAnsi="Gorgia" w:cs="Calibri"/>
          <w:szCs w:val="24"/>
        </w:rPr>
        <w:t>in en apothéose, ouverture sur la vie : « Tu sors de la forêt. Les brouillards se sont dissipés. Tes blessures ont cicatrisé. Une force sereine t’habite » (p.154)</w:t>
      </w:r>
      <w:r w:rsidR="002A3F6D">
        <w:rPr>
          <w:rFonts w:ascii="Gorgia" w:hAnsi="Gorgia" w:cs="Calibri"/>
          <w:szCs w:val="24"/>
        </w:rPr>
        <w:t xml:space="preserve"> = le livre est construit sous la forme d’un cheminement, d’une réflexion sur soi-même, vers la libération de </w:t>
      </w:r>
      <w:r w:rsidR="00585D90">
        <w:rPr>
          <w:rFonts w:ascii="Gorgia" w:hAnsi="Gorgia" w:cs="Calibri"/>
          <w:szCs w:val="24"/>
        </w:rPr>
        <w:t>l’esprit de Juliet.</w:t>
      </w:r>
    </w:p>
    <w:p w:rsidR="009E43DA" w:rsidRPr="001E2A75" w:rsidRDefault="009E43DA" w:rsidP="005850C2">
      <w:pPr>
        <w:jc w:val="both"/>
        <w:rPr>
          <w:rFonts w:ascii="Gorgia" w:hAnsi="Gorgia" w:cs="Calibri"/>
          <w:szCs w:val="24"/>
        </w:rPr>
      </w:pPr>
    </w:p>
    <w:p w:rsidR="006C44FB" w:rsidRDefault="00040688" w:rsidP="002D33B4">
      <w:pPr>
        <w:jc w:val="both"/>
        <w:rPr>
          <w:rFonts w:ascii="Gorgia" w:hAnsi="Gorgia" w:cs="Calibri"/>
          <w:szCs w:val="24"/>
        </w:rPr>
      </w:pPr>
      <w:r w:rsidRPr="001E2A75">
        <w:rPr>
          <w:rFonts w:ascii="Gorgia" w:hAnsi="Gorgia" w:cs="Calibri"/>
          <w:szCs w:val="24"/>
        </w:rPr>
        <w:t>.</w:t>
      </w:r>
      <w:r w:rsidR="005850C2" w:rsidRPr="001E2A75">
        <w:rPr>
          <w:rFonts w:ascii="Gorgia" w:hAnsi="Gorgia" w:cs="Calibri"/>
          <w:szCs w:val="24"/>
        </w:rPr>
        <w:t xml:space="preserve"> </w:t>
      </w:r>
      <w:r w:rsidRPr="001E2A75">
        <w:rPr>
          <w:rFonts w:ascii="Gorgia" w:hAnsi="Gorgia" w:cs="Calibri"/>
          <w:szCs w:val="24"/>
        </w:rPr>
        <w:t>Forme</w:t>
      </w:r>
      <w:r w:rsidR="005850C2" w:rsidRPr="001E2A75">
        <w:rPr>
          <w:rFonts w:ascii="Gorgia" w:hAnsi="Gorgia" w:cs="Calibri"/>
          <w:szCs w:val="24"/>
        </w:rPr>
        <w:t xml:space="preserve"> </w:t>
      </w:r>
      <w:r w:rsidR="005850C2" w:rsidRPr="00647691">
        <w:rPr>
          <w:rFonts w:ascii="Gorgia" w:hAnsi="Gorgia" w:cs="Calibri"/>
          <w:b/>
          <w:szCs w:val="24"/>
        </w:rPr>
        <w:t>poétisée</w:t>
      </w:r>
      <w:r w:rsidR="005850C2" w:rsidRPr="001E2A75">
        <w:rPr>
          <w:rFonts w:ascii="Gorgia" w:hAnsi="Gorgia" w:cs="Calibri"/>
          <w:szCs w:val="24"/>
        </w:rPr>
        <w:t xml:space="preserve"> </w:t>
      </w:r>
      <w:r w:rsidR="00B31848">
        <w:rPr>
          <w:rFonts w:ascii="Gorgia" w:hAnsi="Gorgia" w:cs="Calibri"/>
          <w:szCs w:val="24"/>
        </w:rPr>
        <w:t>accentuée</w:t>
      </w:r>
      <w:r w:rsidR="005850C2" w:rsidRPr="001E2A75">
        <w:rPr>
          <w:rFonts w:ascii="Gorgia" w:hAnsi="Gorgia" w:cs="Calibri"/>
          <w:szCs w:val="24"/>
        </w:rPr>
        <w:t xml:space="preserve"> pour tous les passages particulièrement importants et douloureux</w:t>
      </w:r>
      <w:r w:rsidR="00404EE5">
        <w:rPr>
          <w:rFonts w:ascii="Gorgia" w:hAnsi="Gorgia" w:cs="Calibri"/>
          <w:szCs w:val="24"/>
        </w:rPr>
        <w:t>.</w:t>
      </w:r>
      <w:r w:rsidR="0082556E">
        <w:rPr>
          <w:rFonts w:ascii="Gorgia" w:hAnsi="Gorgia" w:cs="Calibri"/>
          <w:szCs w:val="24"/>
        </w:rPr>
        <w:t xml:space="preserve"> Ex : le décès de sa mère raconté en une demi-page :</w:t>
      </w:r>
      <w:r w:rsidR="00B31848">
        <w:rPr>
          <w:rFonts w:ascii="Gorgia" w:hAnsi="Gorgia" w:cs="Calibri"/>
          <w:szCs w:val="24"/>
        </w:rPr>
        <w:t xml:space="preserve"> « Chaque matin, en ouvrant les portes les surveillants ont un mouvement de recul. Les salles sentent le cadavre. Un de ces matin-là, un jour de juillet-tu viens d’avoir trente-huit ans-on constate ton décès. Tu es morte de faim. »</w:t>
      </w:r>
    </w:p>
    <w:p w:rsidR="009E43DA" w:rsidRPr="001E2A75" w:rsidRDefault="009E43DA">
      <w:pPr>
        <w:rPr>
          <w:rFonts w:ascii="Gorgia" w:hAnsi="Gorgia" w:cs="Calibri"/>
          <w:szCs w:val="24"/>
        </w:rPr>
      </w:pPr>
    </w:p>
    <w:p w:rsidR="006C44FB" w:rsidRPr="001E2A75" w:rsidRDefault="006C44FB">
      <w:pPr>
        <w:rPr>
          <w:rFonts w:ascii="Gorgia" w:hAnsi="Gorgia" w:cs="Calibri"/>
          <w:szCs w:val="24"/>
        </w:rPr>
      </w:pPr>
    </w:p>
    <w:p w:rsidR="00ED78BF" w:rsidRPr="00614E1B" w:rsidRDefault="00E202DE" w:rsidP="00E37746">
      <w:pPr>
        <w:pStyle w:val="Paragraphedeliste"/>
        <w:numPr>
          <w:ilvl w:val="0"/>
          <w:numId w:val="8"/>
        </w:numPr>
        <w:rPr>
          <w:rFonts w:ascii="Gorgia" w:hAnsi="Gorgia"/>
          <w:b/>
          <w:color w:val="00B050"/>
          <w:szCs w:val="24"/>
        </w:rPr>
      </w:pPr>
      <w:r w:rsidRPr="00614E1B">
        <w:rPr>
          <w:rFonts w:ascii="Gorgia" w:hAnsi="Gorgia"/>
          <w:b/>
          <w:color w:val="00B050"/>
          <w:szCs w:val="24"/>
        </w:rPr>
        <w:t xml:space="preserve">Théâtre : </w:t>
      </w:r>
      <w:r w:rsidR="00174719" w:rsidRPr="00614E1B">
        <w:rPr>
          <w:rFonts w:ascii="Gorgia" w:hAnsi="Gorgia"/>
          <w:b/>
          <w:color w:val="00B050"/>
          <w:szCs w:val="24"/>
        </w:rPr>
        <w:t>Tragique.</w:t>
      </w:r>
    </w:p>
    <w:p w:rsidR="00174719" w:rsidRPr="001E2A75" w:rsidRDefault="00174719" w:rsidP="00174719">
      <w:pPr>
        <w:rPr>
          <w:rFonts w:ascii="Gorgia" w:hAnsi="Gorgia"/>
          <w:szCs w:val="24"/>
        </w:rPr>
      </w:pPr>
    </w:p>
    <w:p w:rsidR="00174719" w:rsidRPr="001E2A75" w:rsidRDefault="00174719" w:rsidP="00174719">
      <w:pPr>
        <w:rPr>
          <w:rFonts w:ascii="Gorgia" w:hAnsi="Gorgia"/>
          <w:szCs w:val="24"/>
        </w:rPr>
      </w:pPr>
      <w:r w:rsidRPr="001E2A75">
        <w:rPr>
          <w:rFonts w:ascii="Gorgia" w:hAnsi="Gorgia"/>
          <w:szCs w:val="24"/>
        </w:rPr>
        <w:t xml:space="preserve">A l’image du genre théâtral, le prologue est surtout l’annonce d’une tragédie : « Puis comme un coup qui t’aurais brisé la nuque, ce brutal retour au quotidien, à la solitude, à la nuit qui n’en finissait pas. » On comprend que la mère mourra de solitude et d’ennuis. Pourtant, comme dans les grandes tragédies (ex : </w:t>
      </w:r>
      <w:r w:rsidRPr="001E2A75">
        <w:rPr>
          <w:rFonts w:ascii="Gorgia" w:hAnsi="Gorgia"/>
          <w:i/>
          <w:szCs w:val="24"/>
          <w:u w:val="single"/>
        </w:rPr>
        <w:t>Roméo et Juliette</w:t>
      </w:r>
      <w:r w:rsidRPr="001E2A75">
        <w:rPr>
          <w:rFonts w:ascii="Gorgia" w:hAnsi="Gorgia"/>
          <w:szCs w:val="24"/>
        </w:rPr>
        <w:t xml:space="preserve">, Shakespeare / </w:t>
      </w:r>
      <w:r w:rsidRPr="001E2A75">
        <w:rPr>
          <w:rFonts w:ascii="Gorgia" w:hAnsi="Gorgia"/>
          <w:i/>
          <w:szCs w:val="24"/>
          <w:u w:val="single"/>
        </w:rPr>
        <w:t>Antigone</w:t>
      </w:r>
      <w:r w:rsidRPr="001E2A75">
        <w:rPr>
          <w:rFonts w:ascii="Gorgia" w:hAnsi="Gorgia"/>
          <w:szCs w:val="24"/>
        </w:rPr>
        <w:t xml:space="preserve"> Anouilh), l’intrigue ne réside pas dans son issue mais dans son déroulement.</w:t>
      </w:r>
    </w:p>
    <w:p w:rsidR="00174719" w:rsidRPr="001E2A75" w:rsidRDefault="00174719" w:rsidP="00174719">
      <w:pPr>
        <w:rPr>
          <w:rFonts w:ascii="Gorgia" w:hAnsi="Gorgia"/>
          <w:szCs w:val="24"/>
        </w:rPr>
      </w:pPr>
    </w:p>
    <w:p w:rsidR="00174719" w:rsidRPr="001E2A75" w:rsidRDefault="00174719" w:rsidP="00174719">
      <w:pPr>
        <w:rPr>
          <w:rFonts w:ascii="Gorgia" w:hAnsi="Gorgia"/>
          <w:szCs w:val="24"/>
        </w:rPr>
      </w:pPr>
      <w:r w:rsidRPr="001E2A75">
        <w:rPr>
          <w:rFonts w:ascii="Gorgia" w:hAnsi="Gorgia"/>
          <w:szCs w:val="24"/>
        </w:rPr>
        <w:t>La première partie donne à lire une fatalité pesante et irréversible à laquelle la mère ne pourra échapper.</w:t>
      </w:r>
    </w:p>
    <w:p w:rsidR="00174719" w:rsidRPr="001E2A75" w:rsidRDefault="00174719" w:rsidP="00174719">
      <w:pPr>
        <w:rPr>
          <w:rFonts w:ascii="Gorgia" w:hAnsi="Gorgia"/>
          <w:szCs w:val="24"/>
        </w:rPr>
      </w:pPr>
    </w:p>
    <w:p w:rsidR="00174719" w:rsidRDefault="00174719" w:rsidP="00174719">
      <w:pPr>
        <w:rPr>
          <w:rFonts w:ascii="Gorgia" w:hAnsi="Gorgia"/>
          <w:szCs w:val="24"/>
        </w:rPr>
      </w:pPr>
      <w:r w:rsidRPr="001E2A75">
        <w:rPr>
          <w:rFonts w:ascii="Gorgia" w:hAnsi="Gorgia"/>
          <w:szCs w:val="24"/>
        </w:rPr>
        <w:t xml:space="preserve">Les deux composantes de la tragédie sont </w:t>
      </w:r>
      <w:r w:rsidR="00C657DD">
        <w:rPr>
          <w:rFonts w:ascii="Gorgia" w:hAnsi="Gorgia"/>
          <w:szCs w:val="24"/>
        </w:rPr>
        <w:t>présentes : La pitié / l’effroi</w:t>
      </w:r>
      <w:r w:rsidR="00D97219">
        <w:rPr>
          <w:rFonts w:ascii="Gorgia" w:hAnsi="Gorgia"/>
          <w:szCs w:val="24"/>
        </w:rPr>
        <w:t>,</w:t>
      </w:r>
      <w:r w:rsidR="00C657DD">
        <w:rPr>
          <w:rFonts w:ascii="Gorgia" w:hAnsi="Gorgia"/>
          <w:szCs w:val="24"/>
        </w:rPr>
        <w:t xml:space="preserve"> ressentis par le lecteur.</w:t>
      </w:r>
    </w:p>
    <w:p w:rsidR="009E43DA" w:rsidRDefault="009E43DA" w:rsidP="00174719">
      <w:pPr>
        <w:rPr>
          <w:rFonts w:ascii="Gorgia" w:hAnsi="Gorgia"/>
          <w:szCs w:val="24"/>
        </w:rPr>
      </w:pPr>
    </w:p>
    <w:p w:rsidR="00BB1844" w:rsidRPr="00853F6D" w:rsidRDefault="00BB1844" w:rsidP="00174719">
      <w:pPr>
        <w:rPr>
          <w:rFonts w:ascii="Gorgia" w:hAnsi="Gorgia"/>
          <w:b/>
          <w:szCs w:val="24"/>
        </w:rPr>
      </w:pPr>
    </w:p>
    <w:p w:rsidR="00BB1844" w:rsidRPr="00614E1B" w:rsidRDefault="00E202DE" w:rsidP="00E37746">
      <w:pPr>
        <w:pStyle w:val="Paragraphedeliste"/>
        <w:numPr>
          <w:ilvl w:val="0"/>
          <w:numId w:val="8"/>
        </w:numPr>
        <w:rPr>
          <w:rFonts w:ascii="Gorgia" w:hAnsi="Gorgia"/>
          <w:b/>
          <w:color w:val="00B050"/>
          <w:szCs w:val="24"/>
        </w:rPr>
      </w:pPr>
      <w:r w:rsidRPr="00614E1B">
        <w:rPr>
          <w:rFonts w:ascii="Gorgia" w:hAnsi="Gorgia"/>
          <w:b/>
          <w:color w:val="00B050"/>
          <w:szCs w:val="24"/>
        </w:rPr>
        <w:t xml:space="preserve">Théâtre : </w:t>
      </w:r>
      <w:r w:rsidR="00BB1844" w:rsidRPr="00614E1B">
        <w:rPr>
          <w:rFonts w:ascii="Gorgia" w:hAnsi="Gorgia"/>
          <w:b/>
          <w:color w:val="00B050"/>
          <w:szCs w:val="24"/>
        </w:rPr>
        <w:t>Pathétique.</w:t>
      </w:r>
    </w:p>
    <w:p w:rsidR="00BB1844" w:rsidRDefault="00BB1844" w:rsidP="00BB1844">
      <w:pPr>
        <w:rPr>
          <w:rFonts w:ascii="Gorgia" w:hAnsi="Gorgia"/>
          <w:szCs w:val="24"/>
        </w:rPr>
      </w:pPr>
    </w:p>
    <w:p w:rsidR="00BB1844" w:rsidRDefault="00BB1844" w:rsidP="00BB1844">
      <w:pPr>
        <w:rPr>
          <w:rFonts w:ascii="Gorgia" w:hAnsi="Gorgia"/>
          <w:szCs w:val="24"/>
        </w:rPr>
      </w:pPr>
      <w:r>
        <w:rPr>
          <w:rFonts w:ascii="Gorgia" w:hAnsi="Gorgia"/>
          <w:szCs w:val="24"/>
        </w:rPr>
        <w:t>L’histoire des deux « personnages » suscite la compassion du lecteur.</w:t>
      </w:r>
    </w:p>
    <w:p w:rsidR="00F36EE9" w:rsidRDefault="00F36EE9" w:rsidP="00BB1844">
      <w:pPr>
        <w:rPr>
          <w:rFonts w:ascii="Gorgia" w:hAnsi="Gorgia"/>
          <w:szCs w:val="24"/>
        </w:rPr>
      </w:pPr>
    </w:p>
    <w:p w:rsidR="00BB1844" w:rsidRDefault="00BB1844" w:rsidP="00BB1844">
      <w:pPr>
        <w:rPr>
          <w:rFonts w:ascii="Gorgia" w:hAnsi="Gorgia"/>
          <w:szCs w:val="24"/>
        </w:rPr>
      </w:pPr>
      <w:r>
        <w:rPr>
          <w:rFonts w:ascii="Gorgia" w:hAnsi="Gorgia"/>
          <w:szCs w:val="24"/>
        </w:rPr>
        <w:t>Le narrateur, dès l’incipit, propose un portrait compatissant de la mère :</w:t>
      </w:r>
    </w:p>
    <w:p w:rsidR="00BB1844" w:rsidRDefault="00BB1844" w:rsidP="00BB1844">
      <w:pPr>
        <w:rPr>
          <w:rFonts w:ascii="Gorgia" w:hAnsi="Gorgia"/>
          <w:szCs w:val="24"/>
        </w:rPr>
      </w:pPr>
    </w:p>
    <w:p w:rsidR="00BB1844" w:rsidRDefault="00BB1844" w:rsidP="00BB1844">
      <w:pPr>
        <w:rPr>
          <w:rFonts w:ascii="Gorgia" w:hAnsi="Gorgia"/>
          <w:szCs w:val="24"/>
        </w:rPr>
      </w:pPr>
      <w:r>
        <w:rPr>
          <w:rFonts w:ascii="Gorgia" w:hAnsi="Gorgia"/>
          <w:szCs w:val="24"/>
        </w:rPr>
        <w:t xml:space="preserve">. Il la décrit comme une sainte, qui a souffert un martyre en silence. Il insiste sur son abnégation : « Au fond de toi, cette plainte, </w:t>
      </w:r>
      <w:r w:rsidR="00663A1F">
        <w:rPr>
          <w:rFonts w:ascii="Gorgia" w:hAnsi="Gorgia"/>
          <w:szCs w:val="24"/>
        </w:rPr>
        <w:t>ce</w:t>
      </w:r>
      <w:r>
        <w:rPr>
          <w:rFonts w:ascii="Gorgia" w:hAnsi="Gorgia"/>
          <w:szCs w:val="24"/>
        </w:rPr>
        <w:t xml:space="preserve"> cri rauque qui est allé s’amplifiant, mais que tu réprimais, refusais, niais »</w:t>
      </w:r>
      <w:r w:rsidR="00756DD3">
        <w:rPr>
          <w:rFonts w:ascii="Gorgia" w:hAnsi="Gorgia"/>
          <w:szCs w:val="24"/>
        </w:rPr>
        <w:t>.</w:t>
      </w:r>
    </w:p>
    <w:p w:rsidR="00756DD3" w:rsidRDefault="00756DD3" w:rsidP="00BB1844">
      <w:pPr>
        <w:rPr>
          <w:rFonts w:ascii="Gorgia" w:hAnsi="Gorgia"/>
          <w:szCs w:val="24"/>
        </w:rPr>
      </w:pPr>
      <w:r>
        <w:rPr>
          <w:rFonts w:ascii="Gorgia" w:hAnsi="Gorgia"/>
          <w:szCs w:val="24"/>
        </w:rPr>
        <w:t>. Il adopte une écriture qui lui rend hommage.</w:t>
      </w:r>
    </w:p>
    <w:p w:rsidR="00853F6D" w:rsidRDefault="00756DD3" w:rsidP="0096007B">
      <w:pPr>
        <w:rPr>
          <w:rFonts w:ascii="Gorgia" w:hAnsi="Gorgia"/>
          <w:szCs w:val="24"/>
        </w:rPr>
      </w:pPr>
      <w:r>
        <w:rPr>
          <w:rFonts w:ascii="Gorgia" w:hAnsi="Gorgia"/>
          <w:szCs w:val="24"/>
        </w:rPr>
        <w:t>. Il utilise des adjectifs mélioratifs : « ton regard doux et patient » « tes yeux immenses ». On peut rappeler que les yeux sont le miroir de l’âme, c’est donc en réalité un portrait moral que dresse le narrateur. La mère est douce et patiente, travailleuse et intelligente.</w:t>
      </w:r>
    </w:p>
    <w:p w:rsidR="006725E9" w:rsidRDefault="006725E9" w:rsidP="0096007B">
      <w:pPr>
        <w:rPr>
          <w:rFonts w:ascii="Gorgia" w:hAnsi="Gorgia"/>
          <w:szCs w:val="24"/>
        </w:rPr>
      </w:pPr>
      <w:r>
        <w:rPr>
          <w:rFonts w:ascii="Gorgia" w:hAnsi="Gorgia"/>
          <w:szCs w:val="24"/>
        </w:rPr>
        <w:t>Ce point de vue du narrateur est adopté par le lecteur.</w:t>
      </w:r>
    </w:p>
    <w:p w:rsidR="004172BE" w:rsidRDefault="004172BE" w:rsidP="00C86456">
      <w:pPr>
        <w:rPr>
          <w:rFonts w:ascii="Gorgia" w:hAnsi="Gorgia"/>
          <w:b/>
          <w:color w:val="FF0000"/>
          <w:szCs w:val="24"/>
          <w:u w:val="single"/>
        </w:rPr>
      </w:pPr>
      <w:r w:rsidRPr="004172BE">
        <w:rPr>
          <w:rFonts w:ascii="Gorgia" w:hAnsi="Gorgia"/>
          <w:b/>
          <w:color w:val="FF0000"/>
          <w:szCs w:val="24"/>
          <w:u w:val="single"/>
        </w:rPr>
        <w:lastRenderedPageBreak/>
        <w:t>Conclusion :</w:t>
      </w:r>
    </w:p>
    <w:p w:rsidR="00180643" w:rsidRDefault="00180643" w:rsidP="00C86456">
      <w:pPr>
        <w:rPr>
          <w:rFonts w:ascii="Gorgia" w:hAnsi="Gorgia"/>
          <w:b/>
          <w:color w:val="FF0000"/>
          <w:szCs w:val="24"/>
          <w:u w:val="single"/>
        </w:rPr>
      </w:pPr>
    </w:p>
    <w:p w:rsidR="00180643" w:rsidRDefault="00180643" w:rsidP="00C86456">
      <w:pPr>
        <w:rPr>
          <w:rFonts w:ascii="Gorgia" w:hAnsi="Gorgia"/>
          <w:szCs w:val="24"/>
        </w:rPr>
      </w:pPr>
      <w:r w:rsidRPr="00180643">
        <w:rPr>
          <w:rFonts w:ascii="Gorgia" w:hAnsi="Gorgia"/>
          <w:szCs w:val="24"/>
        </w:rPr>
        <w:t>Ainsi</w:t>
      </w:r>
      <w:r>
        <w:rPr>
          <w:rFonts w:ascii="Gorgia" w:hAnsi="Gorgia"/>
          <w:szCs w:val="24"/>
        </w:rPr>
        <w:t xml:space="preserve">, </w:t>
      </w:r>
      <w:r w:rsidR="009F5DAE">
        <w:rPr>
          <w:rFonts w:ascii="Gorgia" w:hAnsi="Gorgia"/>
          <w:szCs w:val="24"/>
        </w:rPr>
        <w:t xml:space="preserve">la forme de l’ouvrage, les genres et les tonalités qui y sont utilisés ont bien pour objectif d’être les moyens, les outils littéraires utilisés par Juliet afin d’écrire ce qu’il ressent. Leur utilisation ne répond donc aucunement à une logique préétablie. Là où Juliet souhaitait conter sa vie et celle de sa mère, il a rédigé une (auto)biographie. Là où il voulait doter son récit d’une dimension tragique et didactique, il s’est inspiré du genre théâtral. Là où il a tenu à inventer une langue qui lui est propre pour porter son message, la forme du texte s’est rapproché de la poésie. Enfin, par le monologue qu’il tenait à adresser à sa mère, son ouvrage </w:t>
      </w:r>
      <w:r w:rsidR="00BF6380">
        <w:rPr>
          <w:rFonts w:ascii="Gorgia" w:hAnsi="Gorgia"/>
          <w:szCs w:val="24"/>
        </w:rPr>
        <w:t>a</w:t>
      </w:r>
      <w:r w:rsidR="009F5DAE">
        <w:rPr>
          <w:rFonts w:ascii="Gorgia" w:hAnsi="Gorgia"/>
          <w:szCs w:val="24"/>
        </w:rPr>
        <w:t xml:space="preserve"> </w:t>
      </w:r>
      <w:proofErr w:type="spellStart"/>
      <w:r w:rsidR="002A7E50">
        <w:rPr>
          <w:rFonts w:ascii="Gorgia" w:hAnsi="Gorgia"/>
          <w:szCs w:val="24"/>
        </w:rPr>
        <w:t>pri</w:t>
      </w:r>
      <w:r w:rsidR="00BF6380">
        <w:rPr>
          <w:rFonts w:ascii="Gorgia" w:hAnsi="Gorgia"/>
          <w:szCs w:val="24"/>
        </w:rPr>
        <w:t>s</w:t>
      </w:r>
      <w:proofErr w:type="spellEnd"/>
      <w:r w:rsidR="002A7E50">
        <w:rPr>
          <w:rFonts w:ascii="Gorgia" w:hAnsi="Gorgia"/>
          <w:szCs w:val="24"/>
        </w:rPr>
        <w:t xml:space="preserve"> une dimension épistolaire.</w:t>
      </w:r>
    </w:p>
    <w:p w:rsidR="002A7E50" w:rsidRDefault="002A7E50" w:rsidP="00C86456">
      <w:pPr>
        <w:rPr>
          <w:rFonts w:ascii="Gorgia" w:hAnsi="Gorgia"/>
          <w:szCs w:val="24"/>
        </w:rPr>
      </w:pPr>
      <w:r>
        <w:rPr>
          <w:rFonts w:ascii="Gorgia" w:hAnsi="Gorgia"/>
          <w:szCs w:val="24"/>
        </w:rPr>
        <w:t xml:space="preserve">C’est </w:t>
      </w:r>
      <w:r w:rsidR="00C35734">
        <w:rPr>
          <w:rFonts w:ascii="Gorgia" w:hAnsi="Gorgia"/>
          <w:szCs w:val="24"/>
        </w:rPr>
        <w:t xml:space="preserve">sans doute </w:t>
      </w:r>
      <w:r>
        <w:rPr>
          <w:rFonts w:ascii="Gorgia" w:hAnsi="Gorgia"/>
          <w:szCs w:val="24"/>
        </w:rPr>
        <w:t>la singularité de son projet littéraire qui rend la forme de ce-</w:t>
      </w:r>
      <w:r w:rsidR="00243F15">
        <w:rPr>
          <w:rFonts w:ascii="Gorgia" w:hAnsi="Gorgia"/>
          <w:szCs w:val="24"/>
        </w:rPr>
        <w:t xml:space="preserve">dernier si </w:t>
      </w:r>
      <w:r w:rsidR="00B41890">
        <w:rPr>
          <w:rFonts w:ascii="Gorgia" w:hAnsi="Gorgia"/>
          <w:szCs w:val="24"/>
        </w:rPr>
        <w:t>extraordinaire, tellement unique et pourtant</w:t>
      </w:r>
      <w:r w:rsidR="00302AA7">
        <w:rPr>
          <w:rFonts w:ascii="Gorgia" w:hAnsi="Gorgia"/>
          <w:szCs w:val="24"/>
        </w:rPr>
        <w:t xml:space="preserve"> si universel</w:t>
      </w:r>
      <w:r w:rsidR="00B41890">
        <w:rPr>
          <w:rFonts w:ascii="Gorgia" w:hAnsi="Gorgia"/>
          <w:szCs w:val="24"/>
        </w:rPr>
        <w:t>.</w:t>
      </w:r>
    </w:p>
    <w:p w:rsidR="00561E1A" w:rsidRPr="00180643" w:rsidRDefault="00561E1A" w:rsidP="00BF6380">
      <w:pPr>
        <w:jc w:val="right"/>
        <w:rPr>
          <w:rFonts w:ascii="Gorgia" w:hAnsi="Gorgia"/>
          <w:szCs w:val="24"/>
        </w:rPr>
      </w:pPr>
      <w:r>
        <w:rPr>
          <w:rFonts w:ascii="Gorgia" w:hAnsi="Gorgia"/>
          <w:szCs w:val="24"/>
        </w:rPr>
        <w:t>Alexandre Flesch 1eG7.</w:t>
      </w:r>
    </w:p>
    <w:sectPr w:rsidR="00561E1A" w:rsidRPr="00180643" w:rsidSect="00AA6CBC">
      <w:pgSz w:w="11906" w:h="16838"/>
      <w:pgMar w:top="566" w:right="454" w:bottom="340" w:left="454" w:header="1848" w:footer="284"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Gorgia">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8114A"/>
    <w:multiLevelType w:val="hybridMultilevel"/>
    <w:tmpl w:val="83306700"/>
    <w:lvl w:ilvl="0" w:tplc="377AC96A">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6654E3"/>
    <w:multiLevelType w:val="hybridMultilevel"/>
    <w:tmpl w:val="521EB844"/>
    <w:lvl w:ilvl="0" w:tplc="0C66F5C0">
      <w:start w:val="2"/>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6361F8"/>
    <w:multiLevelType w:val="hybridMultilevel"/>
    <w:tmpl w:val="68F85188"/>
    <w:lvl w:ilvl="0" w:tplc="54606C9E">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223651"/>
    <w:multiLevelType w:val="hybridMultilevel"/>
    <w:tmpl w:val="6B7285F6"/>
    <w:lvl w:ilvl="0" w:tplc="1450C79E">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204C16"/>
    <w:multiLevelType w:val="hybridMultilevel"/>
    <w:tmpl w:val="29CCCBC2"/>
    <w:lvl w:ilvl="0" w:tplc="7E24AF72">
      <w:start w:val="2"/>
      <w:numFmt w:val="bullet"/>
      <w:lvlText w:val="-"/>
      <w:lvlJc w:val="left"/>
      <w:pPr>
        <w:ind w:left="720" w:hanging="360"/>
      </w:pPr>
      <w:rPr>
        <w:rFonts w:ascii="Gorgia" w:eastAsia="Times New Roman" w:hAnsi="G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14431CE"/>
    <w:multiLevelType w:val="hybridMultilevel"/>
    <w:tmpl w:val="6A187752"/>
    <w:lvl w:ilvl="0" w:tplc="2A7A0782">
      <w:numFmt w:val="bullet"/>
      <w:lvlText w:val=""/>
      <w:lvlJc w:val="left"/>
      <w:pPr>
        <w:ind w:left="720" w:hanging="360"/>
      </w:pPr>
      <w:rPr>
        <w:rFonts w:ascii="Wingdings" w:eastAsia="Times"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585C22"/>
    <w:multiLevelType w:val="hybridMultilevel"/>
    <w:tmpl w:val="E5EE6528"/>
    <w:lvl w:ilvl="0" w:tplc="AA120A42">
      <w:start w:val="2"/>
      <w:numFmt w:val="bullet"/>
      <w:lvlText w:val=""/>
      <w:lvlJc w:val="left"/>
      <w:pPr>
        <w:ind w:left="1080" w:hanging="360"/>
      </w:pPr>
      <w:rPr>
        <w:rFonts w:ascii="Symbol" w:eastAsia="Times" w:hAnsi="Symbol"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44BC0FF6"/>
    <w:multiLevelType w:val="hybridMultilevel"/>
    <w:tmpl w:val="E79603CE"/>
    <w:lvl w:ilvl="0" w:tplc="3E664C34">
      <w:start w:val="2"/>
      <w:numFmt w:val="bullet"/>
      <w:lvlText w:val=""/>
      <w:lvlJc w:val="left"/>
      <w:pPr>
        <w:ind w:left="720" w:hanging="360"/>
      </w:pPr>
      <w:rPr>
        <w:rFonts w:ascii="Symbol" w:eastAsia="Times"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D23C25"/>
    <w:multiLevelType w:val="hybridMultilevel"/>
    <w:tmpl w:val="34065C3A"/>
    <w:lvl w:ilvl="0" w:tplc="697630FA">
      <w:start w:val="2"/>
      <w:numFmt w:val="bullet"/>
      <w:lvlText w:val="-"/>
      <w:lvlJc w:val="left"/>
      <w:pPr>
        <w:ind w:left="720" w:hanging="360"/>
      </w:pPr>
      <w:rPr>
        <w:rFonts w:ascii="Gorgia" w:eastAsia="Times New Roman" w:hAnsi="Gorgia"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101732"/>
    <w:multiLevelType w:val="hybridMultilevel"/>
    <w:tmpl w:val="A8CE81CC"/>
    <w:lvl w:ilvl="0" w:tplc="AD0C4620">
      <w:numFmt w:val="bullet"/>
      <w:lvlText w:val="-"/>
      <w:lvlJc w:val="left"/>
      <w:pPr>
        <w:ind w:left="420" w:hanging="360"/>
      </w:pPr>
      <w:rPr>
        <w:rFonts w:ascii="Times" w:eastAsia="Times" w:hAnsi="Times" w:cs="Times"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7E31671B"/>
    <w:multiLevelType w:val="hybridMultilevel"/>
    <w:tmpl w:val="B4500C3A"/>
    <w:lvl w:ilvl="0" w:tplc="10F6F214">
      <w:start w:val="2"/>
      <w:numFmt w:val="bullet"/>
      <w:lvlText w:val="-"/>
      <w:lvlJc w:val="left"/>
      <w:pPr>
        <w:ind w:left="420" w:hanging="360"/>
      </w:pPr>
      <w:rPr>
        <w:rFonts w:ascii="Gorgia" w:eastAsia="Times New Roman" w:hAnsi="Gorgia"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9"/>
  </w:num>
  <w:num w:numId="6">
    <w:abstractNumId w:val="6"/>
  </w:num>
  <w:num w:numId="7">
    <w:abstractNumId w:val="1"/>
  </w:num>
  <w:num w:numId="8">
    <w:abstractNumId w:val="7"/>
  </w:num>
  <w:num w:numId="9">
    <w:abstractNumId w:val="10"/>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398"/>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C2"/>
    <w:rsid w:val="00026AC4"/>
    <w:rsid w:val="00040688"/>
    <w:rsid w:val="00053D03"/>
    <w:rsid w:val="00070760"/>
    <w:rsid w:val="0015485C"/>
    <w:rsid w:val="001628CC"/>
    <w:rsid w:val="00174719"/>
    <w:rsid w:val="00175544"/>
    <w:rsid w:val="001763F7"/>
    <w:rsid w:val="00180643"/>
    <w:rsid w:val="001A125F"/>
    <w:rsid w:val="001D180D"/>
    <w:rsid w:val="001E2A75"/>
    <w:rsid w:val="001F0D24"/>
    <w:rsid w:val="001F20FB"/>
    <w:rsid w:val="002229CF"/>
    <w:rsid w:val="00243F15"/>
    <w:rsid w:val="00263BC3"/>
    <w:rsid w:val="00276F52"/>
    <w:rsid w:val="00280950"/>
    <w:rsid w:val="002901C5"/>
    <w:rsid w:val="00294E06"/>
    <w:rsid w:val="002A3F6D"/>
    <w:rsid w:val="002A7E50"/>
    <w:rsid w:val="002D33B4"/>
    <w:rsid w:val="002E0293"/>
    <w:rsid w:val="002F0BB5"/>
    <w:rsid w:val="00302AA7"/>
    <w:rsid w:val="003250B8"/>
    <w:rsid w:val="00327600"/>
    <w:rsid w:val="003407C2"/>
    <w:rsid w:val="00346729"/>
    <w:rsid w:val="00346C2C"/>
    <w:rsid w:val="00354DBF"/>
    <w:rsid w:val="0037077F"/>
    <w:rsid w:val="00404EE5"/>
    <w:rsid w:val="004172BE"/>
    <w:rsid w:val="004266CA"/>
    <w:rsid w:val="004D05CE"/>
    <w:rsid w:val="004E2E6B"/>
    <w:rsid w:val="005054C3"/>
    <w:rsid w:val="00512583"/>
    <w:rsid w:val="00533004"/>
    <w:rsid w:val="0054752E"/>
    <w:rsid w:val="00561750"/>
    <w:rsid w:val="00561E1A"/>
    <w:rsid w:val="00563E02"/>
    <w:rsid w:val="00565EAE"/>
    <w:rsid w:val="005777EB"/>
    <w:rsid w:val="005850C2"/>
    <w:rsid w:val="00585D90"/>
    <w:rsid w:val="00592320"/>
    <w:rsid w:val="005A73EB"/>
    <w:rsid w:val="005B5BEC"/>
    <w:rsid w:val="00607138"/>
    <w:rsid w:val="00614E1B"/>
    <w:rsid w:val="00626615"/>
    <w:rsid w:val="00631E95"/>
    <w:rsid w:val="00647691"/>
    <w:rsid w:val="00647ADC"/>
    <w:rsid w:val="0065628D"/>
    <w:rsid w:val="00663A1F"/>
    <w:rsid w:val="006725E9"/>
    <w:rsid w:val="00673A83"/>
    <w:rsid w:val="006B22FA"/>
    <w:rsid w:val="006B2426"/>
    <w:rsid w:val="006B6E1A"/>
    <w:rsid w:val="006C44FB"/>
    <w:rsid w:val="00703C62"/>
    <w:rsid w:val="0072625F"/>
    <w:rsid w:val="0072751E"/>
    <w:rsid w:val="007279AA"/>
    <w:rsid w:val="0073189D"/>
    <w:rsid w:val="00756DD3"/>
    <w:rsid w:val="00785AB2"/>
    <w:rsid w:val="007B4B4F"/>
    <w:rsid w:val="007E22F7"/>
    <w:rsid w:val="007E2BE3"/>
    <w:rsid w:val="00800C69"/>
    <w:rsid w:val="00813691"/>
    <w:rsid w:val="00820503"/>
    <w:rsid w:val="00821063"/>
    <w:rsid w:val="0082556E"/>
    <w:rsid w:val="00853F6D"/>
    <w:rsid w:val="008578BE"/>
    <w:rsid w:val="00890629"/>
    <w:rsid w:val="008B1EF5"/>
    <w:rsid w:val="008B2983"/>
    <w:rsid w:val="008C2267"/>
    <w:rsid w:val="00903EF0"/>
    <w:rsid w:val="00917726"/>
    <w:rsid w:val="00926224"/>
    <w:rsid w:val="0096007B"/>
    <w:rsid w:val="0096362B"/>
    <w:rsid w:val="00987263"/>
    <w:rsid w:val="009A05A0"/>
    <w:rsid w:val="009D5A38"/>
    <w:rsid w:val="009E3831"/>
    <w:rsid w:val="009E43DA"/>
    <w:rsid w:val="009F5968"/>
    <w:rsid w:val="009F5DAE"/>
    <w:rsid w:val="00A17A8D"/>
    <w:rsid w:val="00A26042"/>
    <w:rsid w:val="00A26458"/>
    <w:rsid w:val="00AA493A"/>
    <w:rsid w:val="00AA6CBC"/>
    <w:rsid w:val="00AC56A8"/>
    <w:rsid w:val="00AE3CC2"/>
    <w:rsid w:val="00B31848"/>
    <w:rsid w:val="00B41890"/>
    <w:rsid w:val="00B77082"/>
    <w:rsid w:val="00B9525F"/>
    <w:rsid w:val="00BB1844"/>
    <w:rsid w:val="00BB3114"/>
    <w:rsid w:val="00BD2156"/>
    <w:rsid w:val="00BF1E23"/>
    <w:rsid w:val="00BF6380"/>
    <w:rsid w:val="00C35734"/>
    <w:rsid w:val="00C4354A"/>
    <w:rsid w:val="00C43644"/>
    <w:rsid w:val="00C6311D"/>
    <w:rsid w:val="00C657DD"/>
    <w:rsid w:val="00C86456"/>
    <w:rsid w:val="00CA529E"/>
    <w:rsid w:val="00CC538E"/>
    <w:rsid w:val="00CF0A4D"/>
    <w:rsid w:val="00D112D0"/>
    <w:rsid w:val="00D175F1"/>
    <w:rsid w:val="00D206BC"/>
    <w:rsid w:val="00D2436D"/>
    <w:rsid w:val="00D343F1"/>
    <w:rsid w:val="00D359D3"/>
    <w:rsid w:val="00D517DF"/>
    <w:rsid w:val="00D661C7"/>
    <w:rsid w:val="00D932E7"/>
    <w:rsid w:val="00D97219"/>
    <w:rsid w:val="00D97742"/>
    <w:rsid w:val="00DC09BB"/>
    <w:rsid w:val="00DE12AB"/>
    <w:rsid w:val="00E202DE"/>
    <w:rsid w:val="00E37746"/>
    <w:rsid w:val="00E70C19"/>
    <w:rsid w:val="00E73238"/>
    <w:rsid w:val="00EA1CE4"/>
    <w:rsid w:val="00EB2383"/>
    <w:rsid w:val="00EC4FCE"/>
    <w:rsid w:val="00ED78BF"/>
    <w:rsid w:val="00F107CB"/>
    <w:rsid w:val="00F30069"/>
    <w:rsid w:val="00F33F13"/>
    <w:rsid w:val="00F36EE9"/>
    <w:rsid w:val="00F72E2E"/>
    <w:rsid w:val="00F95059"/>
    <w:rsid w:val="00FA668C"/>
    <w:rsid w:val="00FC2DEA"/>
    <w:rsid w:val="00FC6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D0FA7"/>
  <w15:chartTrackingRefBased/>
  <w15:docId w15:val="{2AF845F9-0043-4F03-BF99-606BF91D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0C2"/>
    <w:pPr>
      <w:spacing w:after="0" w:line="240" w:lineRule="auto"/>
    </w:pPr>
    <w:rPr>
      <w:rFonts w:ascii="Times" w:eastAsia="Times" w:hAnsi="Times" w:cs="Times New Roman"/>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590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1703</Words>
  <Characters>9369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flesch marie</dc:creator>
  <cp:keywords/>
  <dc:description/>
  <cp:lastModifiedBy>ghislaine zaneboni</cp:lastModifiedBy>
  <cp:revision>3</cp:revision>
  <dcterms:created xsi:type="dcterms:W3CDTF">2021-04-07T12:10:00Z</dcterms:created>
  <dcterms:modified xsi:type="dcterms:W3CDTF">2021-04-07T12:10:00Z</dcterms:modified>
</cp:coreProperties>
</file>