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06AC" w:rsidRDefault="00035A94" w:rsidP="00182F87">
      <w:pPr>
        <w:pStyle w:val="Standard"/>
        <w:spacing w:after="0" w:line="240" w:lineRule="auto"/>
        <w:jc w:val="center"/>
        <w:rPr>
          <w:b/>
          <w:bCs/>
          <w:u w:val="single"/>
        </w:rPr>
      </w:pPr>
      <w:r>
        <w:rPr>
          <w:b/>
          <w:bCs/>
          <w:u w:val="single"/>
        </w:rPr>
        <w:t>Les essais « Des Cannibales » et « Des Coches » montrent-ils une exploration ou une exploitation de l’autre ?</w:t>
      </w:r>
    </w:p>
    <w:p w:rsidR="003306AC" w:rsidRDefault="003306AC" w:rsidP="00182F87">
      <w:pPr>
        <w:pStyle w:val="Standard"/>
        <w:spacing w:after="0" w:line="240" w:lineRule="auto"/>
        <w:rPr>
          <w:b/>
          <w:bCs/>
          <w:u w:val="single"/>
        </w:rPr>
      </w:pPr>
    </w:p>
    <w:p w:rsidR="003306AC" w:rsidRDefault="00035A94" w:rsidP="00182F87">
      <w:pPr>
        <w:pStyle w:val="Standard"/>
        <w:spacing w:after="0" w:line="240" w:lineRule="auto"/>
        <w:rPr>
          <w:b/>
          <w:bCs/>
          <w:u w:val="single"/>
        </w:rPr>
      </w:pPr>
      <w:r>
        <w:rPr>
          <w:b/>
          <w:bCs/>
          <w:u w:val="single"/>
        </w:rPr>
        <w:t>Plan :</w:t>
      </w:r>
    </w:p>
    <w:p w:rsidR="003306AC" w:rsidRDefault="00035A94" w:rsidP="00182F87">
      <w:pPr>
        <w:pStyle w:val="Standard"/>
        <w:spacing w:after="0" w:line="240" w:lineRule="auto"/>
        <w:rPr>
          <w:color w:val="C00000"/>
        </w:rPr>
      </w:pPr>
      <w:r>
        <w:rPr>
          <w:color w:val="C00000"/>
        </w:rPr>
        <w:t xml:space="preserve">I. Les essais « Des Cannibales » et « Des Coches » permettent </w:t>
      </w:r>
      <w:r>
        <w:rPr>
          <w:color w:val="C00000"/>
        </w:rPr>
        <w:t>d’explorer l’autre pour mieux le connaître et mieux se connaître.</w:t>
      </w:r>
    </w:p>
    <w:p w:rsidR="003306AC" w:rsidRDefault="003306AC" w:rsidP="00182F87">
      <w:pPr>
        <w:pStyle w:val="Standard"/>
        <w:spacing w:after="0" w:line="240" w:lineRule="auto"/>
        <w:rPr>
          <w:color w:val="C00000"/>
        </w:rPr>
      </w:pPr>
    </w:p>
    <w:p w:rsidR="003306AC" w:rsidRDefault="00035A94" w:rsidP="00182F87">
      <w:pPr>
        <w:pStyle w:val="Standard"/>
        <w:spacing w:after="0" w:line="240" w:lineRule="auto"/>
        <w:ind w:firstLine="708"/>
        <w:rPr>
          <w:color w:val="00B050"/>
        </w:rPr>
      </w:pPr>
      <w:r>
        <w:rPr>
          <w:color w:val="00B050"/>
        </w:rPr>
        <w:t>A. Une ouverture sur l’autre</w:t>
      </w:r>
    </w:p>
    <w:p w:rsidR="003306AC" w:rsidRDefault="003306AC" w:rsidP="00182F87">
      <w:pPr>
        <w:pStyle w:val="Standard"/>
        <w:spacing w:after="0" w:line="240" w:lineRule="auto"/>
        <w:ind w:firstLine="708"/>
        <w:rPr>
          <w:color w:val="00B050"/>
          <w:sz w:val="10"/>
          <w:szCs w:val="10"/>
        </w:rPr>
      </w:pPr>
    </w:p>
    <w:p w:rsidR="003306AC" w:rsidRDefault="00035A94" w:rsidP="00182F87">
      <w:pPr>
        <w:pStyle w:val="Standard"/>
        <w:spacing w:after="0" w:line="240" w:lineRule="auto"/>
      </w:pPr>
      <w:r>
        <w:t>1.Rrencontres qui permettent d’explorer l’autre</w:t>
      </w:r>
    </w:p>
    <w:p w:rsidR="003306AC" w:rsidRDefault="00035A94" w:rsidP="00182F87">
      <w:pPr>
        <w:pStyle w:val="Standard"/>
        <w:spacing w:after="0" w:line="240" w:lineRule="auto"/>
      </w:pPr>
      <w:r>
        <w:t>2. La découverte de l’autre dans les Essais ne se limite pas aux Indigènes :</w:t>
      </w:r>
    </w:p>
    <w:p w:rsidR="003306AC" w:rsidRDefault="00035A94" w:rsidP="00182F87">
      <w:pPr>
        <w:pStyle w:val="Standard"/>
        <w:spacing w:after="0" w:line="240" w:lineRule="auto"/>
        <w:ind w:firstLine="708"/>
        <w:rPr>
          <w:color w:val="00B050"/>
        </w:rPr>
      </w:pPr>
      <w:r>
        <w:rPr>
          <w:color w:val="00B050"/>
        </w:rPr>
        <w:t>B. Une ouverture sur soi</w:t>
      </w:r>
    </w:p>
    <w:p w:rsidR="003306AC" w:rsidRDefault="003306AC" w:rsidP="00182F87">
      <w:pPr>
        <w:pStyle w:val="Standard"/>
        <w:shd w:val="clear" w:color="auto" w:fill="FFFFFF"/>
        <w:spacing w:after="0" w:line="240" w:lineRule="auto"/>
        <w:ind w:firstLine="708"/>
        <w:rPr>
          <w:sz w:val="10"/>
          <w:szCs w:val="10"/>
        </w:rPr>
      </w:pPr>
    </w:p>
    <w:p w:rsidR="003306AC" w:rsidRDefault="00035A94" w:rsidP="00182F87">
      <w:pPr>
        <w:pStyle w:val="Standard"/>
        <w:shd w:val="clear" w:color="auto" w:fill="FFFFFF"/>
        <w:spacing w:after="0" w:line="240" w:lineRule="auto"/>
      </w:pPr>
      <w:r>
        <w:t>1. Mi</w:t>
      </w:r>
      <w:r>
        <w:t>eux connaître l’autre permet de mieux se connaître</w:t>
      </w:r>
    </w:p>
    <w:p w:rsidR="003306AC" w:rsidRDefault="00035A94" w:rsidP="00182F87">
      <w:pPr>
        <w:pStyle w:val="Standard"/>
        <w:spacing w:after="0" w:line="240" w:lineRule="auto"/>
      </w:pPr>
      <w:r>
        <w:t>2. La rencontre avec l’autre remet en cause l’ethnocentrisme européen et permet de reconsidérer la</w:t>
      </w:r>
    </w:p>
    <w:p w:rsidR="003306AC" w:rsidRDefault="00035A94" w:rsidP="00182F87">
      <w:pPr>
        <w:pStyle w:val="Standard"/>
        <w:shd w:val="clear" w:color="auto" w:fill="FFFFFF"/>
        <w:spacing w:after="0" w:line="240" w:lineRule="auto"/>
        <w:rPr>
          <w:color w:val="C00000"/>
        </w:rPr>
      </w:pPr>
      <w:r>
        <w:rPr>
          <w:color w:val="C00000"/>
        </w:rPr>
        <w:t>II. Les essais « Des Cannibales » et « Des Coches » révèle l’exploitation de l’autre par les conquistador</w:t>
      </w:r>
      <w:r>
        <w:rPr>
          <w:color w:val="C00000"/>
        </w:rPr>
        <w:t>s qui ont installé en Amérique une domination.</w:t>
      </w:r>
    </w:p>
    <w:p w:rsidR="003306AC" w:rsidRDefault="003306AC" w:rsidP="00182F87">
      <w:pPr>
        <w:pStyle w:val="Standard"/>
        <w:shd w:val="clear" w:color="auto" w:fill="FFFFFF"/>
        <w:spacing w:after="0" w:line="240" w:lineRule="auto"/>
      </w:pPr>
    </w:p>
    <w:p w:rsidR="003306AC" w:rsidRDefault="00035A94" w:rsidP="00182F87">
      <w:pPr>
        <w:pStyle w:val="Standard"/>
        <w:shd w:val="clear" w:color="auto" w:fill="FFFFFF"/>
        <w:spacing w:after="0" w:line="240" w:lineRule="auto"/>
        <w:ind w:firstLine="708"/>
        <w:rPr>
          <w:color w:val="00B050"/>
        </w:rPr>
      </w:pPr>
      <w:r>
        <w:rPr>
          <w:color w:val="00B050"/>
        </w:rPr>
        <w:t>A. Une exploitation par les conquistadors de ces terres découvertes</w:t>
      </w:r>
    </w:p>
    <w:p w:rsidR="003306AC" w:rsidRDefault="003306AC" w:rsidP="00182F87">
      <w:pPr>
        <w:pStyle w:val="Standard"/>
        <w:shd w:val="clear" w:color="auto" w:fill="FFFFFF"/>
        <w:spacing w:after="0" w:line="240" w:lineRule="auto"/>
        <w:rPr>
          <w:sz w:val="10"/>
          <w:szCs w:val="10"/>
        </w:rPr>
      </w:pPr>
    </w:p>
    <w:p w:rsidR="003306AC" w:rsidRDefault="00035A94" w:rsidP="00182F87">
      <w:pPr>
        <w:pStyle w:val="Standard"/>
        <w:shd w:val="clear" w:color="auto" w:fill="FFFFFF"/>
        <w:spacing w:after="0" w:line="240" w:lineRule="auto"/>
      </w:pPr>
      <w:r>
        <w:t>1.</w:t>
      </w:r>
      <w:r>
        <w:t xml:space="preserve"> La destruction d’un continent.</w:t>
      </w:r>
    </w:p>
    <w:p w:rsidR="003306AC" w:rsidRDefault="00035A94" w:rsidP="00182F87">
      <w:pPr>
        <w:pStyle w:val="Standard"/>
        <w:shd w:val="clear" w:color="auto" w:fill="FFFFFF"/>
        <w:spacing w:after="0" w:line="240" w:lineRule="auto"/>
      </w:pPr>
      <w:r>
        <w:t>2. Une exploitation économique.</w:t>
      </w:r>
    </w:p>
    <w:p w:rsidR="003306AC" w:rsidRDefault="00035A94" w:rsidP="00182F87">
      <w:pPr>
        <w:pStyle w:val="Standard"/>
        <w:shd w:val="clear" w:color="auto" w:fill="FFFFFF"/>
        <w:spacing w:after="0" w:line="240" w:lineRule="auto"/>
        <w:ind w:firstLine="708"/>
        <w:rPr>
          <w:color w:val="00B050"/>
        </w:rPr>
      </w:pPr>
      <w:r>
        <w:rPr>
          <w:color w:val="00B050"/>
        </w:rPr>
        <w:t>B. Une exploitation par Montaigne de l’autre pour servir son argumentation.</w:t>
      </w:r>
    </w:p>
    <w:p w:rsidR="003306AC" w:rsidRDefault="00035A94" w:rsidP="00182F87">
      <w:pPr>
        <w:pStyle w:val="Standard"/>
        <w:shd w:val="clear" w:color="auto" w:fill="FFFFFF"/>
        <w:spacing w:after="0" w:line="240" w:lineRule="auto"/>
      </w:pPr>
      <w:r>
        <w:t>1. Un portrait élogieux des amérindiens pour servir la critique de son propre peuple</w:t>
      </w:r>
    </w:p>
    <w:p w:rsidR="003306AC" w:rsidRDefault="00035A94" w:rsidP="00182F87">
      <w:pPr>
        <w:pStyle w:val="Standard"/>
        <w:shd w:val="clear" w:color="auto" w:fill="FFFFFF"/>
        <w:spacing w:after="0" w:line="240" w:lineRule="auto"/>
      </w:pPr>
      <w:r>
        <w:t>2.  Mais c’est une démarche si</w:t>
      </w:r>
      <w:r>
        <w:t>ncère guidé par un « élan généreux »</w:t>
      </w:r>
    </w:p>
    <w:p w:rsidR="003306AC" w:rsidRDefault="003306AC" w:rsidP="00182F87">
      <w:pPr>
        <w:pStyle w:val="Standard"/>
        <w:shd w:val="clear" w:color="auto" w:fill="FFFFFF"/>
        <w:spacing w:after="0" w:line="240" w:lineRule="auto"/>
      </w:pPr>
    </w:p>
    <w:p w:rsidR="003306AC" w:rsidRDefault="00035A94" w:rsidP="00182F87">
      <w:bookmarkStart w:id="0" w:name="_GoBack"/>
      <w:bookmarkEnd w:id="0"/>
      <w:r>
        <w:t>H : Montaigne est un précurseur de l’humanisme du XVI -</w:t>
      </w:r>
      <w:proofErr w:type="spellStart"/>
      <w:r>
        <w:t>ème</w:t>
      </w:r>
      <w:proofErr w:type="spellEnd"/>
      <w:r>
        <w:t xml:space="preserve"> siècle, siècle durant lequel se déroulent de nombreuses découvertes : techniques, scientifiques, géographiques avec la découverte d’un nouveau continen</w:t>
      </w:r>
      <w:r>
        <w:t>t : l’Amérique.</w:t>
      </w:r>
    </w:p>
    <w:p w:rsidR="003306AC" w:rsidRDefault="00035A94" w:rsidP="00182F87">
      <w:pPr>
        <w:pStyle w:val="Standard"/>
        <w:spacing w:after="0" w:line="240" w:lineRule="auto"/>
        <w:rPr>
          <w:color w:val="000000"/>
        </w:rPr>
      </w:pPr>
      <w:r>
        <w:rPr>
          <w:color w:val="000000"/>
        </w:rPr>
        <w:t xml:space="preserve">Les peuples autochtones de ces nouvelles terres vont soulever de </w:t>
      </w:r>
      <w:proofErr w:type="gramStart"/>
      <w:r>
        <w:rPr>
          <w:color w:val="000000"/>
        </w:rPr>
        <w:t>nombreuses question éthiques</w:t>
      </w:r>
      <w:proofErr w:type="gramEnd"/>
      <w:r>
        <w:rPr>
          <w:color w:val="000000"/>
        </w:rPr>
        <w:t xml:space="preserve"> notamment sur la barbarie et ce qu’il adviendra d’eux.</w:t>
      </w:r>
    </w:p>
    <w:p w:rsidR="003306AC" w:rsidRDefault="003306AC" w:rsidP="00182F87">
      <w:pPr>
        <w:pStyle w:val="Standard"/>
        <w:spacing w:after="0" w:line="240" w:lineRule="auto"/>
        <w:rPr>
          <w:shd w:val="clear" w:color="auto" w:fill="00FF00"/>
        </w:rPr>
      </w:pPr>
    </w:p>
    <w:p w:rsidR="003306AC" w:rsidRDefault="00035A94" w:rsidP="00182F87">
      <w:pPr>
        <w:pStyle w:val="Standard"/>
        <w:spacing w:after="0" w:line="240" w:lineRule="auto"/>
        <w:jc w:val="center"/>
        <w:rPr>
          <w:color w:val="00CC33"/>
        </w:rPr>
      </w:pPr>
      <w:r>
        <w:rPr>
          <w:i/>
          <w:iCs/>
          <w:color w:val="000000"/>
        </w:rPr>
        <w:t>H :</w:t>
      </w:r>
      <w:r>
        <w:rPr>
          <w:b/>
          <w:bCs/>
          <w:i/>
          <w:iCs/>
          <w:color w:val="00CC33"/>
        </w:rPr>
        <w:t xml:space="preserve"> Les chapitres des Essais, « Des Cannibales » et « Des Coches », montrent-ils une exploration ou une exploitation de l’autre ?</w:t>
      </w:r>
    </w:p>
    <w:p w:rsidR="003306AC" w:rsidRDefault="003306AC" w:rsidP="00182F87">
      <w:pPr>
        <w:pStyle w:val="Standard"/>
        <w:spacing w:after="0" w:line="240" w:lineRule="auto"/>
        <w:rPr>
          <w:shd w:val="clear" w:color="auto" w:fill="00FF00"/>
        </w:rPr>
      </w:pPr>
    </w:p>
    <w:p w:rsidR="003306AC" w:rsidRDefault="00035A94" w:rsidP="00182F87">
      <w:pPr>
        <w:pStyle w:val="NormalWeb"/>
        <w:shd w:val="clear" w:color="auto" w:fill="FFFFFF"/>
        <w:spacing w:before="0" w:after="0"/>
      </w:pPr>
      <w:r>
        <w:rPr>
          <w:rFonts w:ascii="Calibri" w:hAnsi="Calibri" w:cs="Calibri"/>
          <w:color w:val="000000"/>
          <w:sz w:val="22"/>
          <w:szCs w:val="22"/>
        </w:rPr>
        <w:t xml:space="preserve">H : Dans un premier temps, nous verrons que ces deux chapitres « des Essais » montrent effectivement une </w:t>
      </w:r>
      <w:r>
        <w:rPr>
          <w:rFonts w:ascii="Calibri" w:hAnsi="Calibri" w:cs="Calibri"/>
          <w:i/>
          <w:iCs/>
          <w:color w:val="000000"/>
          <w:sz w:val="22"/>
          <w:szCs w:val="22"/>
        </w:rPr>
        <w:t>exploration de l’autre</w:t>
      </w:r>
      <w:r>
        <w:rPr>
          <w:rFonts w:ascii="Calibri" w:hAnsi="Calibri" w:cs="Calibri"/>
          <w:color w:val="000000"/>
          <w:sz w:val="22"/>
          <w:szCs w:val="22"/>
        </w:rPr>
        <w:t>.</w:t>
      </w:r>
      <w:r>
        <w:rPr>
          <w:rFonts w:ascii="Calibri" w:hAnsi="Calibri" w:cs="Calibri"/>
          <w:color w:val="000000"/>
          <w:sz w:val="22"/>
          <w:szCs w:val="22"/>
        </w:rPr>
        <w:t xml:space="preserve"> Puis nous verrons qu’il s’agit aussi</w:t>
      </w:r>
      <w:r>
        <w:rPr>
          <w:rFonts w:ascii="Calibri" w:hAnsi="Calibri" w:cs="Calibri"/>
          <w:i/>
          <w:iCs/>
          <w:color w:val="000000"/>
          <w:sz w:val="22"/>
          <w:szCs w:val="22"/>
        </w:rPr>
        <w:t xml:space="preserve"> d’une exploitation</w:t>
      </w:r>
      <w:r>
        <w:rPr>
          <w:rFonts w:ascii="Calibri" w:hAnsi="Calibri" w:cs="Calibri"/>
          <w:color w:val="000000"/>
          <w:sz w:val="22"/>
          <w:szCs w:val="22"/>
        </w:rPr>
        <w:t>.</w:t>
      </w:r>
    </w:p>
    <w:p w:rsidR="003306AC" w:rsidRDefault="003306AC" w:rsidP="00182F87">
      <w:pPr>
        <w:pStyle w:val="Standard"/>
        <w:spacing w:after="0" w:line="240" w:lineRule="auto"/>
      </w:pPr>
    </w:p>
    <w:p w:rsidR="003306AC" w:rsidRDefault="003306AC" w:rsidP="00182F87">
      <w:pPr>
        <w:pStyle w:val="Standard"/>
        <w:spacing w:after="0" w:line="240" w:lineRule="auto"/>
        <w:jc w:val="center"/>
        <w:rPr>
          <w:b/>
          <w:bCs/>
          <w:i/>
          <w:iCs/>
          <w:sz w:val="10"/>
          <w:szCs w:val="10"/>
        </w:rPr>
      </w:pPr>
    </w:p>
    <w:p w:rsidR="003306AC" w:rsidRDefault="00035A94" w:rsidP="00182F87">
      <w:pPr>
        <w:pStyle w:val="Standard"/>
        <w:spacing w:after="0" w:line="240" w:lineRule="auto"/>
        <w:rPr>
          <w:color w:val="C00000"/>
          <w:u w:val="single"/>
        </w:rPr>
      </w:pPr>
      <w:r>
        <w:rPr>
          <w:color w:val="C00000"/>
          <w:u w:val="single"/>
        </w:rPr>
        <w:t>I. Les essais « Des Cannibales » et « Des Coches » permettent d’explorer l’autre pour mieux le connaître et mieux se connaître.</w:t>
      </w:r>
    </w:p>
    <w:p w:rsidR="003306AC" w:rsidRDefault="003306AC" w:rsidP="00182F87">
      <w:pPr>
        <w:pStyle w:val="Standard"/>
        <w:spacing w:after="0" w:line="240" w:lineRule="auto"/>
        <w:rPr>
          <w:color w:val="C00000"/>
        </w:rPr>
      </w:pPr>
    </w:p>
    <w:p w:rsidR="003306AC" w:rsidRDefault="00035A94" w:rsidP="00182F87">
      <w:pPr>
        <w:pStyle w:val="Standard"/>
        <w:spacing w:after="0" w:line="240" w:lineRule="auto"/>
        <w:ind w:firstLine="708"/>
      </w:pPr>
      <w:r>
        <w:rPr>
          <w:color w:val="00B050"/>
          <w:u w:val="single"/>
        </w:rPr>
        <w:t>A. Une ouverture sur l’autre</w:t>
      </w:r>
    </w:p>
    <w:p w:rsidR="003306AC" w:rsidRDefault="003306AC" w:rsidP="00182F87">
      <w:pPr>
        <w:pStyle w:val="Standard"/>
        <w:spacing w:after="0" w:line="240" w:lineRule="auto"/>
        <w:ind w:firstLine="708"/>
        <w:rPr>
          <w:color w:val="00B050"/>
          <w:sz w:val="10"/>
          <w:szCs w:val="10"/>
        </w:rPr>
      </w:pPr>
    </w:p>
    <w:p w:rsidR="003306AC" w:rsidRDefault="00035A94" w:rsidP="00182F87">
      <w:pPr>
        <w:pStyle w:val="Standard"/>
        <w:spacing w:after="0" w:line="240" w:lineRule="auto"/>
      </w:pPr>
      <w:r>
        <w:t>C :</w:t>
      </w:r>
      <w:r>
        <w:rPr>
          <w:b/>
          <w:bCs/>
        </w:rPr>
        <w:t xml:space="preserve"> </w:t>
      </w:r>
      <w:proofErr w:type="gramStart"/>
      <w:r>
        <w:rPr>
          <w:b/>
          <w:bCs/>
        </w:rPr>
        <w:t>1.Rencontres</w:t>
      </w:r>
      <w:proofErr w:type="gramEnd"/>
      <w:r>
        <w:rPr>
          <w:b/>
          <w:bCs/>
        </w:rPr>
        <w:t xml:space="preserve"> qui permettent d’ex</w:t>
      </w:r>
      <w:r>
        <w:rPr>
          <w:b/>
          <w:bCs/>
        </w:rPr>
        <w:t>plorer l’autre</w:t>
      </w:r>
    </w:p>
    <w:p w:rsidR="003306AC" w:rsidRDefault="003306AC" w:rsidP="00182F87">
      <w:pPr>
        <w:pStyle w:val="Standard"/>
        <w:spacing w:after="0" w:line="240" w:lineRule="auto"/>
        <w:ind w:left="1416"/>
        <w:rPr>
          <w:sz w:val="10"/>
          <w:szCs w:val="10"/>
          <w:shd w:val="clear" w:color="auto" w:fill="C0C0C0"/>
        </w:rPr>
      </w:pPr>
    </w:p>
    <w:p w:rsidR="003306AC" w:rsidRDefault="00035A94" w:rsidP="00182F87">
      <w:pPr>
        <w:pStyle w:val="Standard"/>
        <w:spacing w:after="0" w:line="240" w:lineRule="auto"/>
        <w:rPr>
          <w:color w:val="000000"/>
        </w:rPr>
      </w:pPr>
      <w:r>
        <w:rPr>
          <w:rFonts w:ascii="Segoe UI Symbol" w:hAnsi="Segoe UI Symbol" w:cs="Segoe UI Symbol"/>
          <w:color w:val="000000"/>
        </w:rPr>
        <w:t>➢</w:t>
      </w:r>
      <w:r>
        <w:rPr>
          <w:rFonts w:ascii="Segoe UI Symbol" w:hAnsi="Segoe UI Symbol" w:cs="Segoe UI Symbol"/>
          <w:color w:val="000000"/>
        </w:rPr>
        <w:t xml:space="preserve"> </w:t>
      </w:r>
      <w:r>
        <w:rPr>
          <w:color w:val="000000"/>
        </w:rPr>
        <w:t>Rencontre avec l</w:t>
      </w:r>
      <w:r>
        <w:rPr>
          <w:color w:val="000000"/>
        </w:rPr>
        <w:t>’</w:t>
      </w:r>
      <w:r>
        <w:rPr>
          <w:color w:val="000000"/>
        </w:rPr>
        <w:t>autre</w:t>
      </w:r>
    </w:p>
    <w:p w:rsidR="003306AC" w:rsidRDefault="00035A94" w:rsidP="00182F87">
      <w:pPr>
        <w:pStyle w:val="Paragraphedeliste"/>
        <w:numPr>
          <w:ilvl w:val="0"/>
          <w:numId w:val="3"/>
        </w:numPr>
        <w:spacing w:after="0" w:line="240" w:lineRule="auto"/>
        <w:rPr>
          <w:color w:val="000000"/>
        </w:rPr>
      </w:pPr>
      <w:r>
        <w:rPr>
          <w:color w:val="000000"/>
        </w:rPr>
        <w:t xml:space="preserve">Montaigne s‘appuie sur </w:t>
      </w:r>
      <w:proofErr w:type="gramStart"/>
      <w:r>
        <w:rPr>
          <w:color w:val="000000"/>
        </w:rPr>
        <w:t>des témoignage</w:t>
      </w:r>
      <w:proofErr w:type="gramEnd"/>
      <w:r>
        <w:rPr>
          <w:color w:val="000000"/>
        </w:rPr>
        <w:t xml:space="preserve"> :  </w:t>
      </w:r>
      <w:proofErr w:type="spellStart"/>
      <w:r>
        <w:rPr>
          <w:color w:val="000000"/>
        </w:rPr>
        <w:t>Léry</w:t>
      </w:r>
      <w:proofErr w:type="spellEnd"/>
      <w:r>
        <w:rPr>
          <w:color w:val="000000"/>
        </w:rPr>
        <w:t xml:space="preserve"> Histoire d’un voyage fait en la terre du Brésil, Lopez de </w:t>
      </w:r>
      <w:proofErr w:type="spellStart"/>
      <w:r>
        <w:rPr>
          <w:color w:val="000000"/>
        </w:rPr>
        <w:t>Gomara</w:t>
      </w:r>
      <w:proofErr w:type="spellEnd"/>
      <w:r>
        <w:rPr>
          <w:color w:val="000000"/>
        </w:rPr>
        <w:t xml:space="preserve"> Histoire générale de indes (1552), p.61</w:t>
      </w:r>
    </w:p>
    <w:p w:rsidR="003306AC" w:rsidRDefault="00035A94" w:rsidP="00182F87">
      <w:pPr>
        <w:pStyle w:val="Paragraphedeliste"/>
        <w:numPr>
          <w:ilvl w:val="0"/>
          <w:numId w:val="1"/>
        </w:numPr>
        <w:spacing w:after="0" w:line="240" w:lineRule="auto"/>
        <w:rPr>
          <w:color w:val="000000"/>
        </w:rPr>
      </w:pPr>
      <w:r>
        <w:rPr>
          <w:color w:val="000000"/>
        </w:rPr>
        <w:t>Il interroge des témoins venus du nouveau continent. Interroge</w:t>
      </w:r>
      <w:r>
        <w:rPr>
          <w:color w:val="000000"/>
        </w:rPr>
        <w:t xml:space="preserve"> un imbécile p.12</w:t>
      </w:r>
    </w:p>
    <w:p w:rsidR="003306AC" w:rsidRDefault="00035A94" w:rsidP="00182F87">
      <w:pPr>
        <w:pStyle w:val="Paragraphedeliste"/>
        <w:numPr>
          <w:ilvl w:val="0"/>
          <w:numId w:val="1"/>
        </w:numPr>
        <w:spacing w:after="0" w:line="240" w:lineRule="auto"/>
        <w:rPr>
          <w:color w:val="000000"/>
        </w:rPr>
      </w:pPr>
      <w:r>
        <w:rPr>
          <w:color w:val="000000"/>
        </w:rPr>
        <w:lastRenderedPageBreak/>
        <w:t>Rencontre à Rouen et dialogue avec les Tupinambas rapportés à la fin « Des Cannibales » p.31</w:t>
      </w:r>
    </w:p>
    <w:p w:rsidR="003306AC" w:rsidRDefault="00035A94" w:rsidP="00182F87">
      <w:pPr>
        <w:pStyle w:val="Standard"/>
        <w:spacing w:after="0" w:line="240" w:lineRule="auto"/>
        <w:rPr>
          <w:color w:val="000000"/>
        </w:rPr>
      </w:pPr>
      <w:r>
        <w:rPr>
          <w:rFonts w:ascii="Segoe UI Symbol" w:hAnsi="Segoe UI Symbol" w:cs="Segoe UI Symbol"/>
          <w:color w:val="000000"/>
        </w:rPr>
        <w:t>➢</w:t>
      </w:r>
      <w:r>
        <w:rPr>
          <w:rFonts w:ascii="Segoe UI Symbol" w:hAnsi="Segoe UI Symbol" w:cs="Segoe UI Symbol"/>
          <w:color w:val="000000"/>
        </w:rPr>
        <w:t xml:space="preserve"> </w:t>
      </w:r>
      <w:r>
        <w:rPr>
          <w:color w:val="000000"/>
        </w:rPr>
        <w:t>Ils donnent à voir les peuples conquis de manière assez exhaustive</w:t>
      </w:r>
    </w:p>
    <w:p w:rsidR="003306AC" w:rsidRDefault="00035A94" w:rsidP="00182F87">
      <w:pPr>
        <w:pStyle w:val="Paragraphedeliste"/>
        <w:numPr>
          <w:ilvl w:val="0"/>
          <w:numId w:val="4"/>
        </w:numPr>
        <w:spacing w:after="0" w:line="240" w:lineRule="auto"/>
        <w:rPr>
          <w:color w:val="000000"/>
        </w:rPr>
      </w:pPr>
      <w:r>
        <w:rPr>
          <w:color w:val="000000"/>
        </w:rPr>
        <w:t>Curiosité de Montaigne face à leur nourriture (leur boisson) p.14</w:t>
      </w:r>
    </w:p>
    <w:p w:rsidR="003306AC" w:rsidRDefault="00035A94" w:rsidP="00182F87">
      <w:pPr>
        <w:pStyle w:val="Paragraphedeliste"/>
        <w:numPr>
          <w:ilvl w:val="0"/>
          <w:numId w:val="2"/>
        </w:numPr>
        <w:spacing w:after="0" w:line="240" w:lineRule="auto"/>
        <w:rPr>
          <w:color w:val="000000"/>
        </w:rPr>
      </w:pPr>
      <w:r>
        <w:rPr>
          <w:color w:val="000000"/>
        </w:rPr>
        <w:t xml:space="preserve">Les us et </w:t>
      </w:r>
      <w:r>
        <w:rPr>
          <w:color w:val="000000"/>
        </w:rPr>
        <w:t>coutumes : pratiques guerrières, mariage, croyances...</w:t>
      </w:r>
    </w:p>
    <w:p w:rsidR="003306AC" w:rsidRDefault="003306AC" w:rsidP="00182F87">
      <w:pPr>
        <w:pStyle w:val="Paragraphedeliste"/>
        <w:spacing w:after="0" w:line="240" w:lineRule="auto"/>
        <w:ind w:left="1636"/>
        <w:rPr>
          <w:sz w:val="10"/>
          <w:szCs w:val="10"/>
        </w:rPr>
      </w:pPr>
    </w:p>
    <w:p w:rsidR="003306AC" w:rsidRDefault="00035A94" w:rsidP="00182F87">
      <w:pPr>
        <w:pStyle w:val="Standard"/>
        <w:spacing w:after="0" w:line="240" w:lineRule="auto"/>
      </w:pPr>
      <w:r>
        <w:t>A :</w:t>
      </w:r>
      <w:r>
        <w:rPr>
          <w:b/>
          <w:bCs/>
        </w:rPr>
        <w:t xml:space="preserve"> 2.</w:t>
      </w:r>
      <w:r>
        <w:t xml:space="preserve"> </w:t>
      </w:r>
      <w:r>
        <w:rPr>
          <w:b/>
          <w:bCs/>
        </w:rPr>
        <w:t>La découverte de l’autre</w:t>
      </w:r>
      <w:r>
        <w:t xml:space="preserve"> dans les Essais </w:t>
      </w:r>
      <w:r>
        <w:rPr>
          <w:b/>
          <w:bCs/>
        </w:rPr>
        <w:t>ne se limite pas aux Indigènes</w:t>
      </w:r>
      <w:r>
        <w:t xml:space="preserve"> :</w:t>
      </w:r>
    </w:p>
    <w:p w:rsidR="003306AC" w:rsidRDefault="00035A94" w:rsidP="00182F87">
      <w:pPr>
        <w:pStyle w:val="Standard"/>
        <w:spacing w:after="0" w:line="240" w:lineRule="auto"/>
      </w:pPr>
      <w:r>
        <w:rPr>
          <w:rFonts w:ascii="Segoe UI Symbol" w:hAnsi="Segoe UI Symbol" w:cs="Segoe UI Symbol"/>
        </w:rPr>
        <w:t>➢</w:t>
      </w:r>
      <w:r>
        <w:t>R</w:t>
      </w:r>
      <w:r>
        <w:t>é</w:t>
      </w:r>
      <w:r>
        <w:t>f</w:t>
      </w:r>
      <w:r>
        <w:t>é</w:t>
      </w:r>
      <w:r>
        <w:t>rences aux textes antiques : Aristote, Platon et l</w:t>
      </w:r>
      <w:r>
        <w:t>’</w:t>
      </w:r>
      <w:r>
        <w:t>Atlantide + po</w:t>
      </w:r>
      <w:r>
        <w:t>è</w:t>
      </w:r>
      <w:r>
        <w:t>tes latins : Virgile, Properce...</w:t>
      </w:r>
    </w:p>
    <w:p w:rsidR="003306AC" w:rsidRDefault="00035A94" w:rsidP="00182F87">
      <w:pPr>
        <w:pStyle w:val="Standard"/>
        <w:spacing w:after="0" w:line="240" w:lineRule="auto"/>
      </w:pPr>
      <w:r>
        <w:rPr>
          <w:rFonts w:ascii="Segoe UI Symbol" w:hAnsi="Segoe UI Symbol" w:cs="Segoe UI Symbol"/>
        </w:rPr>
        <w:t>➢</w:t>
      </w:r>
      <w:r>
        <w:t>R</w:t>
      </w:r>
      <w:r>
        <w:t>é</w:t>
      </w:r>
      <w:r>
        <w:t>f</w:t>
      </w:r>
      <w:r>
        <w:t>é</w:t>
      </w:r>
      <w:r>
        <w:t xml:space="preserve">rence </w:t>
      </w:r>
      <w:r>
        <w:t>à</w:t>
      </w:r>
      <w:r>
        <w:t xml:space="preserve"> </w:t>
      </w:r>
      <w:r>
        <w:t>l’histoire :  invasion de Pyrrhus en Italie (</w:t>
      </w:r>
      <w:proofErr w:type="spellStart"/>
      <w:r>
        <w:t>III</w:t>
      </w:r>
      <w:r>
        <w:t>è</w:t>
      </w:r>
      <w:proofErr w:type="spellEnd"/>
      <w:r>
        <w:t xml:space="preserve"> av J-C), les coutumes des Scythes...</w:t>
      </w:r>
    </w:p>
    <w:p w:rsidR="003306AC" w:rsidRDefault="003306AC" w:rsidP="00182F87">
      <w:pPr>
        <w:pStyle w:val="Standard"/>
        <w:shd w:val="clear" w:color="auto" w:fill="FFFFFF"/>
        <w:spacing w:after="0" w:line="240" w:lineRule="auto"/>
        <w:ind w:firstLine="708"/>
        <w:rPr>
          <w:color w:val="00B050"/>
        </w:rPr>
      </w:pPr>
    </w:p>
    <w:p w:rsidR="003306AC" w:rsidRDefault="00035A94" w:rsidP="00182F87">
      <w:pPr>
        <w:pStyle w:val="Standard"/>
        <w:spacing w:after="0" w:line="240" w:lineRule="auto"/>
        <w:ind w:firstLine="708"/>
        <w:rPr>
          <w:color w:val="00B050"/>
          <w:u w:val="single"/>
        </w:rPr>
      </w:pPr>
      <w:r>
        <w:rPr>
          <w:color w:val="00B050"/>
          <w:u w:val="single"/>
        </w:rPr>
        <w:t>B. Une ouverture sur soi</w:t>
      </w:r>
    </w:p>
    <w:p w:rsidR="003306AC" w:rsidRDefault="003306AC" w:rsidP="00182F87">
      <w:pPr>
        <w:pStyle w:val="Standard"/>
        <w:shd w:val="clear" w:color="auto" w:fill="FFFFFF"/>
        <w:spacing w:after="0" w:line="240" w:lineRule="auto"/>
        <w:ind w:firstLine="708"/>
        <w:rPr>
          <w:sz w:val="10"/>
          <w:szCs w:val="10"/>
        </w:rPr>
      </w:pPr>
    </w:p>
    <w:p w:rsidR="003306AC" w:rsidRDefault="00035A94" w:rsidP="00182F87">
      <w:pPr>
        <w:pStyle w:val="Standard"/>
        <w:shd w:val="clear" w:color="auto" w:fill="FFFFFF"/>
        <w:spacing w:after="0" w:line="240" w:lineRule="auto"/>
      </w:pPr>
      <w:r>
        <w:t>A</w:t>
      </w:r>
      <w:r>
        <w:rPr>
          <w:b/>
          <w:bCs/>
        </w:rPr>
        <w:t xml:space="preserve"> : 1.</w:t>
      </w:r>
      <w:r>
        <w:t xml:space="preserve"> </w:t>
      </w:r>
      <w:r>
        <w:rPr>
          <w:b/>
          <w:bCs/>
        </w:rPr>
        <w:t>Mieux connaître l’autre permet de mieux se connaître</w:t>
      </w:r>
    </w:p>
    <w:p w:rsidR="003306AC" w:rsidRDefault="003306AC" w:rsidP="00182F87">
      <w:pPr>
        <w:pStyle w:val="Standard"/>
        <w:shd w:val="clear" w:color="auto" w:fill="FFFFFF"/>
        <w:spacing w:after="0" w:line="240" w:lineRule="auto"/>
        <w:ind w:left="708" w:firstLine="708"/>
        <w:rPr>
          <w:sz w:val="10"/>
          <w:szCs w:val="10"/>
          <w:shd w:val="clear" w:color="auto" w:fill="FF00FF"/>
        </w:rPr>
      </w:pP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 xml:space="preserve">Grâce à la comparaison, voir l’autre permet de mieux comprendre ce qui nous caractérise nous – même :   le   cannibalisme/les   guerres   de   religion   la polygamie : Montaigne (+ </w:t>
      </w:r>
      <w:proofErr w:type="spellStart"/>
      <w:r>
        <w:t>Léry</w:t>
      </w:r>
      <w:proofErr w:type="spellEnd"/>
      <w:r>
        <w:t>) ou l’h</w:t>
      </w:r>
      <w:r>
        <w:t>ospitalité, générosité ≠ hypocrisie</w:t>
      </w: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parce que l’autre propose un regard extérieur éloigné amusé ou indigné sur notre société cf. le dialogue rapporté dans « Des Coches »</w:t>
      </w:r>
    </w:p>
    <w:p w:rsidR="003306AC" w:rsidRDefault="00035A94" w:rsidP="00182F87">
      <w:pPr>
        <w:pStyle w:val="Standard"/>
        <w:shd w:val="clear" w:color="auto" w:fill="FFFFFF"/>
        <w:spacing w:after="0" w:line="240" w:lineRule="auto"/>
      </w:pPr>
      <w:r>
        <w:t>Ex : monarchie/ classes sociales p.31/32</w:t>
      </w:r>
    </w:p>
    <w:p w:rsidR="003306AC" w:rsidRDefault="003306AC" w:rsidP="00182F87">
      <w:pPr>
        <w:pStyle w:val="Standard"/>
        <w:shd w:val="clear" w:color="auto" w:fill="FFFFFF"/>
        <w:spacing w:after="0" w:line="240" w:lineRule="auto"/>
        <w:ind w:left="1416"/>
        <w:rPr>
          <w:sz w:val="10"/>
          <w:szCs w:val="10"/>
        </w:rPr>
      </w:pPr>
    </w:p>
    <w:p w:rsidR="003306AC" w:rsidRDefault="00035A94" w:rsidP="00182F87">
      <w:pPr>
        <w:pStyle w:val="Standard"/>
        <w:shd w:val="clear" w:color="auto" w:fill="FFFFFF"/>
        <w:spacing w:after="0" w:line="240" w:lineRule="auto"/>
      </w:pPr>
      <w:r>
        <w:t>H :</w:t>
      </w:r>
      <w:r>
        <w:rPr>
          <w:b/>
          <w:bCs/>
        </w:rPr>
        <w:t xml:space="preserve"> 2. La rencontre avec l’autre remet en</w:t>
      </w:r>
      <w:r>
        <w:rPr>
          <w:b/>
          <w:bCs/>
        </w:rPr>
        <w:t xml:space="preserve"> cause l’ethnocentrisme européen</w:t>
      </w:r>
      <w:r>
        <w:t xml:space="preserve"> et permet de reconsidérer la notion de barba</w:t>
      </w:r>
      <w:r>
        <w:t>rie et la définition du « sauvage ».</w:t>
      </w:r>
    </w:p>
    <w:p w:rsidR="003306AC" w:rsidRDefault="003306AC" w:rsidP="00182F87">
      <w:pPr>
        <w:pStyle w:val="Standard"/>
        <w:shd w:val="clear" w:color="auto" w:fill="FFFFFF"/>
        <w:spacing w:after="0" w:line="240" w:lineRule="auto"/>
        <w:ind w:left="1416"/>
        <w:rPr>
          <w:sz w:val="10"/>
          <w:szCs w:val="10"/>
        </w:rPr>
      </w:pP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Plusieurs exemples montrent que ces peuples ne sont pas inférieurs aux Européens</w:t>
      </w:r>
    </w:p>
    <w:p w:rsidR="003306AC" w:rsidRDefault="00035A94" w:rsidP="00182F87">
      <w:pPr>
        <w:pStyle w:val="Standard"/>
        <w:shd w:val="clear" w:color="auto" w:fill="FFFFFF"/>
        <w:spacing w:after="0" w:line="240" w:lineRule="auto"/>
      </w:pPr>
      <w:r>
        <w:t>Citation page 56</w:t>
      </w: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C'est un moyen de former un jugement cr</w:t>
      </w:r>
      <w:r>
        <w:t>itique et autocritique</w:t>
      </w:r>
    </w:p>
    <w:p w:rsidR="003306AC" w:rsidRDefault="00035A94" w:rsidP="00182F87">
      <w:pPr>
        <w:pStyle w:val="Standard"/>
        <w:shd w:val="clear" w:color="auto" w:fill="FFFFFF"/>
        <w:spacing w:after="0" w:line="240" w:lineRule="auto"/>
      </w:pPr>
      <w:r>
        <w:t>Citation page 25/26</w:t>
      </w:r>
    </w:p>
    <w:p w:rsidR="003306AC" w:rsidRDefault="003306AC" w:rsidP="00182F87">
      <w:pPr>
        <w:pStyle w:val="Standard"/>
        <w:shd w:val="clear" w:color="auto" w:fill="FFFFFF"/>
        <w:spacing w:after="0" w:line="240" w:lineRule="auto"/>
      </w:pPr>
    </w:p>
    <w:p w:rsidR="003306AC" w:rsidRDefault="00035A94" w:rsidP="00182F87">
      <w:pPr>
        <w:pStyle w:val="Standard"/>
        <w:shd w:val="clear" w:color="auto" w:fill="FFFFFF"/>
        <w:spacing w:after="0" w:line="240" w:lineRule="auto"/>
      </w:pPr>
      <w:r>
        <w:t>C : Conclu partielle</w:t>
      </w:r>
    </w:p>
    <w:p w:rsidR="003306AC" w:rsidRDefault="003306AC" w:rsidP="00182F87">
      <w:pPr>
        <w:pStyle w:val="Standard"/>
        <w:shd w:val="clear" w:color="auto" w:fill="FFFFFF"/>
        <w:spacing w:after="0" w:line="240" w:lineRule="auto"/>
        <w:rPr>
          <w:shd w:val="clear" w:color="auto" w:fill="C0C0C0"/>
        </w:rPr>
      </w:pPr>
    </w:p>
    <w:p w:rsidR="003306AC" w:rsidRDefault="00035A94" w:rsidP="00182F87">
      <w:pPr>
        <w:pStyle w:val="Standard"/>
        <w:shd w:val="clear" w:color="auto" w:fill="FFFFFF"/>
        <w:spacing w:after="0" w:line="240" w:lineRule="auto"/>
        <w:rPr>
          <w:color w:val="C00000"/>
          <w:u w:val="single"/>
        </w:rPr>
      </w:pPr>
      <w:r>
        <w:rPr>
          <w:color w:val="C00000"/>
          <w:u w:val="single"/>
        </w:rPr>
        <w:t>II. Les essais « Des Cannibales » et « Des Coches » révèle l’exploitation de l’autre par les conquistadors qui ont installé en Amérique une domination.</w:t>
      </w:r>
    </w:p>
    <w:p w:rsidR="003306AC" w:rsidRDefault="003306AC" w:rsidP="00182F87">
      <w:pPr>
        <w:pStyle w:val="Standard"/>
        <w:shd w:val="clear" w:color="auto" w:fill="FFFFFF"/>
        <w:spacing w:after="0" w:line="240" w:lineRule="auto"/>
        <w:rPr>
          <w:u w:val="single"/>
        </w:rPr>
      </w:pPr>
    </w:p>
    <w:p w:rsidR="003306AC" w:rsidRDefault="00035A94" w:rsidP="00182F87">
      <w:pPr>
        <w:pStyle w:val="Standard"/>
        <w:shd w:val="clear" w:color="auto" w:fill="FFFFFF"/>
        <w:spacing w:after="0" w:line="240" w:lineRule="auto"/>
        <w:ind w:firstLine="708"/>
        <w:rPr>
          <w:color w:val="00B050"/>
          <w:u w:val="single"/>
        </w:rPr>
      </w:pPr>
      <w:r>
        <w:rPr>
          <w:color w:val="00B050"/>
          <w:u w:val="single"/>
        </w:rPr>
        <w:t xml:space="preserve">A. Une exploitation par les </w:t>
      </w:r>
      <w:r>
        <w:rPr>
          <w:color w:val="00B050"/>
          <w:u w:val="single"/>
        </w:rPr>
        <w:t>conquistadors de ces terres découvertes</w:t>
      </w:r>
    </w:p>
    <w:p w:rsidR="003306AC" w:rsidRDefault="003306AC" w:rsidP="00182F87">
      <w:pPr>
        <w:pStyle w:val="Standard"/>
        <w:shd w:val="clear" w:color="auto" w:fill="FFFFFF"/>
        <w:spacing w:after="0" w:line="240" w:lineRule="auto"/>
        <w:rPr>
          <w:sz w:val="10"/>
          <w:szCs w:val="10"/>
        </w:rPr>
      </w:pPr>
    </w:p>
    <w:p w:rsidR="003306AC" w:rsidRDefault="00035A94" w:rsidP="00182F87">
      <w:pPr>
        <w:pStyle w:val="Standard"/>
        <w:shd w:val="clear" w:color="auto" w:fill="FFFFFF"/>
        <w:spacing w:after="0" w:line="240" w:lineRule="auto"/>
      </w:pPr>
      <w:r>
        <w:t xml:space="preserve">C </w:t>
      </w:r>
      <w:r>
        <w:rPr>
          <w:b/>
          <w:bCs/>
        </w:rPr>
        <w:t>: 1.</w:t>
      </w:r>
      <w:r>
        <w:t xml:space="preserve"> La </w:t>
      </w:r>
      <w:r>
        <w:rPr>
          <w:b/>
          <w:bCs/>
        </w:rPr>
        <w:t>destruction</w:t>
      </w:r>
      <w:r>
        <w:t xml:space="preserve"> d’un </w:t>
      </w:r>
      <w:r>
        <w:rPr>
          <w:b/>
          <w:bCs/>
        </w:rPr>
        <w:t>continent</w:t>
      </w:r>
      <w:r>
        <w:t>.</w:t>
      </w:r>
    </w:p>
    <w:p w:rsidR="003306AC" w:rsidRDefault="003306AC" w:rsidP="00182F87">
      <w:pPr>
        <w:pStyle w:val="Standard"/>
        <w:shd w:val="clear" w:color="auto" w:fill="FFFFFF"/>
        <w:spacing w:after="0" w:line="240" w:lineRule="auto"/>
        <w:rPr>
          <w:sz w:val="10"/>
          <w:szCs w:val="10"/>
        </w:rPr>
      </w:pP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 xml:space="preserve">Le « </w:t>
      </w:r>
      <w:proofErr w:type="spellStart"/>
      <w:r>
        <w:t>requerimiento</w:t>
      </w:r>
      <w:proofErr w:type="spellEnd"/>
      <w:r>
        <w:t xml:space="preserve"> » racontée par Montaigne = réquisitoire contre la colonisation</w:t>
      </w:r>
    </w:p>
    <w:p w:rsidR="003306AC" w:rsidRDefault="00035A94" w:rsidP="00182F87">
      <w:pPr>
        <w:pStyle w:val="Standard"/>
        <w:shd w:val="clear" w:color="auto" w:fill="FFFFFF"/>
        <w:spacing w:after="0" w:line="240" w:lineRule="auto"/>
      </w:pPr>
      <w:r>
        <w:t xml:space="preserve">Développement (avec citation page </w:t>
      </w:r>
      <w:proofErr w:type="gramStart"/>
      <w:r>
        <w:t>78)/</w:t>
      </w:r>
      <w:proofErr w:type="gramEnd"/>
      <w:r>
        <w:t xml:space="preserve"> </w:t>
      </w:r>
      <w:proofErr w:type="spellStart"/>
      <w:r>
        <w:t>def</w:t>
      </w:r>
      <w:proofErr w:type="spellEnd"/>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L’extrême violence, la cruauté des colons. « Tant de villes rasées, tant de nations exterminées, tant de mi</w:t>
      </w:r>
      <w:r>
        <w:t>llions de peuples passées au fil de l’épée, et la plus riche et belle partie du monde bouleversée, pour la négociation des perles et du poivre ! mécaniques victoires. » (</w:t>
      </w:r>
      <w:proofErr w:type="gramStart"/>
      <w:r>
        <w:t>page</w:t>
      </w:r>
      <w:proofErr w:type="gramEnd"/>
      <w:r>
        <w:t xml:space="preserve"> 58) « Des Coches » Montaigne dénonce la torture et notamment le supplice du roi d</w:t>
      </w:r>
      <w:r>
        <w:t>u Mexique.</w:t>
      </w:r>
    </w:p>
    <w:p w:rsidR="003306AC" w:rsidRDefault="003306AC" w:rsidP="00182F87">
      <w:pPr>
        <w:pStyle w:val="Standard"/>
        <w:shd w:val="clear" w:color="auto" w:fill="FFFFFF"/>
        <w:spacing w:after="0" w:line="240" w:lineRule="auto"/>
        <w:ind w:left="708" w:firstLine="708"/>
      </w:pPr>
    </w:p>
    <w:p w:rsidR="003306AC" w:rsidRDefault="00035A94" w:rsidP="00182F87">
      <w:pPr>
        <w:pStyle w:val="Standard"/>
        <w:shd w:val="clear" w:color="auto" w:fill="FFFFFF"/>
        <w:spacing w:after="0" w:line="240" w:lineRule="auto"/>
      </w:pPr>
      <w:r>
        <w:t xml:space="preserve">H </w:t>
      </w:r>
      <w:r>
        <w:rPr>
          <w:b/>
          <w:bCs/>
        </w:rPr>
        <w:t>: 2.</w:t>
      </w:r>
      <w:r>
        <w:t xml:space="preserve"> Une </w:t>
      </w:r>
      <w:r>
        <w:rPr>
          <w:b/>
          <w:bCs/>
        </w:rPr>
        <w:t>exploitation</w:t>
      </w:r>
      <w:r>
        <w:t xml:space="preserve"> </w:t>
      </w:r>
      <w:r>
        <w:rPr>
          <w:b/>
          <w:bCs/>
        </w:rPr>
        <w:t>économique</w:t>
      </w:r>
      <w:r>
        <w:t>.</w:t>
      </w:r>
    </w:p>
    <w:p w:rsidR="003306AC" w:rsidRDefault="003306AC" w:rsidP="00182F87">
      <w:pPr>
        <w:pStyle w:val="Standard"/>
        <w:shd w:val="clear" w:color="auto" w:fill="FFFFFF"/>
        <w:spacing w:after="0" w:line="240" w:lineRule="auto"/>
        <w:ind w:left="708" w:firstLine="708"/>
        <w:rPr>
          <w:sz w:val="10"/>
          <w:szCs w:val="10"/>
          <w:shd w:val="clear" w:color="auto" w:fill="00FF00"/>
        </w:rPr>
      </w:pP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La cupidité des Européens :  la soif d’or des conquistadores est mise en exergue.</w:t>
      </w: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Il insiste sur le non - respect de la valeur donnée et l’usage des mensonges, de la trahison et de la déloyauté. P.58</w:t>
      </w:r>
    </w:p>
    <w:p w:rsidR="003306AC" w:rsidRDefault="003306AC" w:rsidP="00182F87">
      <w:pPr>
        <w:pStyle w:val="Standard"/>
        <w:shd w:val="clear" w:color="auto" w:fill="FFFFFF"/>
        <w:spacing w:after="0" w:line="240" w:lineRule="auto"/>
        <w:ind w:left="1413"/>
        <w:rPr>
          <w:shd w:val="clear" w:color="auto" w:fill="00FF00"/>
        </w:rPr>
      </w:pPr>
    </w:p>
    <w:p w:rsidR="003306AC" w:rsidRDefault="00035A94" w:rsidP="00182F87">
      <w:pPr>
        <w:pStyle w:val="Standard"/>
        <w:shd w:val="clear" w:color="auto" w:fill="FFFFFF"/>
        <w:spacing w:after="0" w:line="240" w:lineRule="auto"/>
        <w:ind w:firstLine="708"/>
        <w:rPr>
          <w:color w:val="00B050"/>
          <w:u w:val="single"/>
        </w:rPr>
      </w:pPr>
      <w:r>
        <w:rPr>
          <w:color w:val="00B050"/>
          <w:u w:val="single"/>
        </w:rPr>
        <w:t>B. Une exploitation par Montaigne de l’autre pour servir son argumentation.</w:t>
      </w:r>
    </w:p>
    <w:p w:rsidR="003306AC" w:rsidRDefault="003306AC" w:rsidP="00182F87">
      <w:pPr>
        <w:pStyle w:val="Standard"/>
        <w:shd w:val="clear" w:color="auto" w:fill="FFFFFF"/>
        <w:spacing w:after="0" w:line="240" w:lineRule="auto"/>
        <w:ind w:firstLine="708"/>
        <w:rPr>
          <w:color w:val="00B050"/>
          <w:sz w:val="10"/>
          <w:szCs w:val="10"/>
          <w:shd w:val="clear" w:color="auto" w:fill="00FF00"/>
        </w:rPr>
      </w:pPr>
    </w:p>
    <w:p w:rsidR="003306AC" w:rsidRDefault="003306AC" w:rsidP="00182F87">
      <w:pPr>
        <w:pStyle w:val="Standard"/>
        <w:shd w:val="clear" w:color="auto" w:fill="FFFFFF"/>
        <w:spacing w:after="0" w:line="240" w:lineRule="auto"/>
        <w:rPr>
          <w:b/>
          <w:bCs/>
          <w:shd w:val="clear" w:color="auto" w:fill="00FF00"/>
        </w:rPr>
      </w:pPr>
    </w:p>
    <w:p w:rsidR="003306AC" w:rsidRDefault="00035A94" w:rsidP="00182F87">
      <w:pPr>
        <w:pStyle w:val="Standard"/>
        <w:shd w:val="clear" w:color="auto" w:fill="FFFFFF"/>
        <w:spacing w:after="0" w:line="240" w:lineRule="auto"/>
      </w:pPr>
      <w:r>
        <w:t>H :</w:t>
      </w:r>
      <w:r>
        <w:rPr>
          <w:b/>
          <w:bCs/>
        </w:rPr>
        <w:t xml:space="preserve"> 1.</w:t>
      </w:r>
      <w:r>
        <w:t xml:space="preserve"> Un portrait élogieux des amérindiens pour servir la critique de son propre peuple</w:t>
      </w:r>
    </w:p>
    <w:p w:rsidR="003306AC" w:rsidRDefault="00035A94" w:rsidP="00182F87">
      <w:pPr>
        <w:pStyle w:val="Standard"/>
        <w:shd w:val="clear" w:color="auto" w:fill="FFFFFF"/>
        <w:spacing w:after="0" w:line="240" w:lineRule="auto"/>
      </w:pPr>
      <w:r>
        <w:rPr>
          <w:b/>
          <w:bCs/>
        </w:rPr>
        <w:t>Ce dont Montaigne fait l’éloge, ce ne sont pas des « cannibales » mais de ses propres va</w:t>
      </w:r>
      <w:r>
        <w:rPr>
          <w:b/>
          <w:bCs/>
        </w:rPr>
        <w:t>leurs</w:t>
      </w:r>
      <w:r>
        <w:rPr>
          <w:i/>
          <w:iCs/>
        </w:rPr>
        <w:t>. »</w:t>
      </w:r>
      <w:r>
        <w:t xml:space="preserve">  </w:t>
      </w:r>
    </w:p>
    <w:p w:rsidR="003306AC" w:rsidRDefault="00035A94" w:rsidP="00182F87">
      <w:pPr>
        <w:pStyle w:val="Standard"/>
        <w:shd w:val="clear" w:color="auto" w:fill="FFFFFF"/>
        <w:spacing w:after="0" w:line="240" w:lineRule="auto"/>
      </w:pPr>
      <w:r>
        <w:t>Pour critiquer son peuple, Montaigne fait, en effet, un portrait extrêmement élogieux des Amérindiens à tel point qu’on note une absence de critique ou de remise en cause de ce peuple.</w:t>
      </w:r>
    </w:p>
    <w:p w:rsidR="003306AC" w:rsidRDefault="003306AC" w:rsidP="00182F87">
      <w:pPr>
        <w:pStyle w:val="Standard"/>
        <w:shd w:val="clear" w:color="auto" w:fill="FFFFFF"/>
        <w:spacing w:after="0" w:line="240" w:lineRule="auto"/>
        <w:ind w:left="1416"/>
        <w:rPr>
          <w:sz w:val="10"/>
          <w:szCs w:val="10"/>
        </w:rPr>
      </w:pP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Certaine affirmations apparaissent incohérentes : il est</w:t>
      </w:r>
      <w:r>
        <w:t xml:space="preserve"> impossible qu’il n’y ait pas de maladies par exemple. Page 21</w:t>
      </w:r>
    </w:p>
    <w:p w:rsidR="003306AC" w:rsidRDefault="00035A94" w:rsidP="00182F87">
      <w:pPr>
        <w:pStyle w:val="Standard"/>
        <w:shd w:val="clear" w:color="auto" w:fill="FFFFFF"/>
        <w:spacing w:after="0" w:line="240" w:lineRule="auto"/>
      </w:pPr>
      <w:r>
        <w:rPr>
          <w:rFonts w:ascii="Segoe UI Symbol" w:hAnsi="Segoe UI Symbol" w:cs="Segoe UI Symbol"/>
        </w:rPr>
        <w:t>➢</w:t>
      </w:r>
      <w:r>
        <w:rPr>
          <w:rFonts w:ascii="Segoe UI Symbol" w:hAnsi="Segoe UI Symbol" w:cs="Segoe UI Symbol"/>
        </w:rPr>
        <w:t xml:space="preserve"> </w:t>
      </w:r>
      <w:r>
        <w:t xml:space="preserve">Parfois l’idéalisation des mœurs de ce peuple semble suspecte : cf. la description du cannibalisme comme un acte social sans aucune condamnation de l’auteur. N’y </w:t>
      </w:r>
      <w:proofErr w:type="spellStart"/>
      <w:r>
        <w:t>a-t-il</w:t>
      </w:r>
      <w:proofErr w:type="spellEnd"/>
      <w:r>
        <w:t xml:space="preserve"> pas un certain aveugl</w:t>
      </w:r>
      <w:r>
        <w:t>ement dans la justification de la polygamie ? Ex « des Coches » et les références à la Bible comme caution, ex : la manière dont est raconté le cannibalisme. Page 26/30</w:t>
      </w:r>
    </w:p>
    <w:p w:rsidR="003306AC" w:rsidRDefault="003306AC" w:rsidP="00182F87">
      <w:pPr>
        <w:pStyle w:val="Standard"/>
        <w:shd w:val="clear" w:color="auto" w:fill="FFFFFF"/>
        <w:spacing w:after="0" w:line="240" w:lineRule="auto"/>
        <w:ind w:left="708" w:firstLine="708"/>
      </w:pPr>
    </w:p>
    <w:p w:rsidR="003306AC" w:rsidRDefault="00035A94" w:rsidP="00182F87">
      <w:pPr>
        <w:pStyle w:val="Standard"/>
        <w:shd w:val="clear" w:color="auto" w:fill="FFFFFF"/>
        <w:spacing w:after="0" w:line="240" w:lineRule="auto"/>
      </w:pPr>
      <w:r>
        <w:t xml:space="preserve">A </w:t>
      </w:r>
      <w:r>
        <w:rPr>
          <w:b/>
          <w:bCs/>
        </w:rPr>
        <w:t xml:space="preserve">: 2.  </w:t>
      </w:r>
      <w:r>
        <w:t xml:space="preserve">Mais c’est une </w:t>
      </w:r>
      <w:r>
        <w:rPr>
          <w:b/>
          <w:bCs/>
        </w:rPr>
        <w:t>démarche sincère</w:t>
      </w:r>
      <w:r>
        <w:t xml:space="preserve"> guidé par un « élan généreux » :</w:t>
      </w:r>
    </w:p>
    <w:p w:rsidR="003306AC" w:rsidRDefault="003306AC" w:rsidP="00182F87">
      <w:pPr>
        <w:pStyle w:val="Standard"/>
        <w:shd w:val="clear" w:color="auto" w:fill="FFFFFF"/>
        <w:spacing w:after="0" w:line="240" w:lineRule="auto"/>
        <w:ind w:left="708" w:firstLine="708"/>
        <w:rPr>
          <w:shd w:val="clear" w:color="auto" w:fill="FF00FF"/>
        </w:rPr>
      </w:pPr>
    </w:p>
    <w:p w:rsidR="003306AC" w:rsidRDefault="00035A94" w:rsidP="00182F87">
      <w:pPr>
        <w:pStyle w:val="Standard"/>
        <w:shd w:val="clear" w:color="auto" w:fill="FFFFFF"/>
        <w:spacing w:after="0" w:line="240" w:lineRule="auto"/>
      </w:pPr>
      <w:r>
        <w:rPr>
          <w:rFonts w:cs="Segoe UI Symbol"/>
        </w:rPr>
        <w:t>➢</w:t>
      </w:r>
      <w:r>
        <w:t>Il veut c</w:t>
      </w:r>
      <w:r>
        <w:t>onnaître le peuple du Nouveau Monde. Il s’appuie sur des documents authentiques qui lui permettent de le comprendre.  En outre, il interroge des témoins venus de là - bas. Il fait preuve d’un véritable intérêt pour leur culture.</w:t>
      </w:r>
    </w:p>
    <w:p w:rsidR="003306AC" w:rsidRDefault="00035A94" w:rsidP="00182F87">
      <w:pPr>
        <w:pStyle w:val="Standard"/>
        <w:shd w:val="clear" w:color="auto" w:fill="FFFFFF"/>
        <w:spacing w:after="0" w:line="240" w:lineRule="auto"/>
      </w:pPr>
      <w:r>
        <w:rPr>
          <w:rFonts w:cs="Segoe UI Symbol"/>
        </w:rPr>
        <w:t>➢</w:t>
      </w:r>
      <w:r>
        <w:rPr>
          <w:rFonts w:cs="Segoe UI Symbol"/>
        </w:rPr>
        <w:t xml:space="preserve"> </w:t>
      </w:r>
      <w:r>
        <w:t>Il adopte le point de vue</w:t>
      </w:r>
      <w:r>
        <w:t xml:space="preserve"> d’un ethnologue et semble vouloir être objectif dans ses descriptions.</w:t>
      </w:r>
    </w:p>
    <w:p w:rsidR="003306AC" w:rsidRDefault="00035A94" w:rsidP="00182F87">
      <w:pPr>
        <w:pStyle w:val="Standard"/>
        <w:shd w:val="clear" w:color="auto" w:fill="FFFFFF"/>
        <w:spacing w:after="0" w:line="240" w:lineRule="auto"/>
      </w:pPr>
      <w:r>
        <w:rPr>
          <w:rFonts w:cs="Segoe UI Symbol"/>
        </w:rPr>
        <w:t>➢</w:t>
      </w:r>
      <w:r>
        <w:rPr>
          <w:rFonts w:cs="Segoe UI Symbol"/>
        </w:rPr>
        <w:t xml:space="preserve"> </w:t>
      </w:r>
      <w:r>
        <w:t>Montaigne se fait le défenseur des opprimés qui n’ont pas le droit de parler.  Il écrit une sorte de mea culpa car il sait que notre dette est lourde et que l’Europe a tort dans cett</w:t>
      </w:r>
      <w:r>
        <w:t>e affaire :  c’est l’occasion pour lui de dénoncer le génocide, l’injustice de cette invasion et les méfaits de la colonisation.</w:t>
      </w:r>
    </w:p>
    <w:p w:rsidR="003306AC" w:rsidRDefault="003306AC" w:rsidP="00182F87">
      <w:pPr>
        <w:pStyle w:val="Standard"/>
        <w:shd w:val="clear" w:color="auto" w:fill="FFFFFF"/>
        <w:spacing w:after="0" w:line="240" w:lineRule="auto"/>
      </w:pPr>
    </w:p>
    <w:p w:rsidR="003306AC" w:rsidRDefault="00035A94" w:rsidP="00182F87">
      <w:pPr>
        <w:pStyle w:val="Standard"/>
        <w:shd w:val="clear" w:color="auto" w:fill="FFFFFF"/>
        <w:spacing w:after="0" w:line="240" w:lineRule="auto"/>
      </w:pPr>
      <w:r>
        <w:t xml:space="preserve">C : </w:t>
      </w:r>
      <w:r>
        <w:rPr>
          <w:u w:val="single"/>
        </w:rPr>
        <w:t>Conclusion</w:t>
      </w:r>
      <w:r>
        <w:t xml:space="preserve"> : Les essais de Montaigne justifient tant une exploration qu’une exploitation de l’autre.</w:t>
      </w:r>
    </w:p>
    <w:p w:rsidR="003306AC" w:rsidRDefault="00035A94" w:rsidP="00182F87">
      <w:pPr>
        <w:pStyle w:val="Standard"/>
        <w:shd w:val="clear" w:color="auto" w:fill="FFFFFF"/>
        <w:spacing w:after="0" w:line="240" w:lineRule="auto"/>
      </w:pPr>
      <w:r>
        <w:t>En effet, Montaigne a</w:t>
      </w:r>
      <w:r>
        <w:t xml:space="preserve">nalyse l’autre afin de mieux se connaitre soi-même.  </w:t>
      </w:r>
    </w:p>
    <w:p w:rsidR="003306AC" w:rsidRDefault="00035A94" w:rsidP="00182F87">
      <w:pPr>
        <w:pStyle w:val="Standard"/>
        <w:shd w:val="clear" w:color="auto" w:fill="FFFFFF"/>
        <w:spacing w:after="0" w:line="240" w:lineRule="auto"/>
      </w:pPr>
      <w:r>
        <w:t>Il met en avant l’exploitation des conquistadors, mais lui aussi exploite l’autre pour mettre en avant ses propos humanistes.</w:t>
      </w:r>
    </w:p>
    <w:p w:rsidR="003306AC" w:rsidRDefault="003306AC" w:rsidP="00182F87">
      <w:pPr>
        <w:pStyle w:val="Standard"/>
        <w:shd w:val="clear" w:color="auto" w:fill="FFFFFF"/>
        <w:spacing w:after="0" w:line="240" w:lineRule="auto"/>
      </w:pPr>
    </w:p>
    <w:sectPr w:rsidR="003306AC">
      <w:pgSz w:w="12240" w:h="15840"/>
      <w:pgMar w:top="1417" w:right="1417" w:bottom="1417"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5A94" w:rsidRDefault="00035A94">
      <w:pPr>
        <w:spacing w:after="0" w:line="240" w:lineRule="auto"/>
      </w:pPr>
      <w:r>
        <w:separator/>
      </w:r>
    </w:p>
  </w:endnote>
  <w:endnote w:type="continuationSeparator" w:id="0">
    <w:p w:rsidR="00035A94" w:rsidRDefault="00035A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altName w:val="Wingdings"/>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altName w:val="Symbol"/>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CF3C52" w:usb2="00000016" w:usb3="00000000" w:csb0="0004001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5A94" w:rsidRDefault="00035A94">
      <w:pPr>
        <w:spacing w:after="0" w:line="240" w:lineRule="auto"/>
      </w:pPr>
      <w:r>
        <w:rPr>
          <w:color w:val="000000"/>
        </w:rPr>
        <w:separator/>
      </w:r>
    </w:p>
  </w:footnote>
  <w:footnote w:type="continuationSeparator" w:id="0">
    <w:p w:rsidR="00035A94" w:rsidRDefault="00035A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1D133A"/>
    <w:multiLevelType w:val="multilevel"/>
    <w:tmpl w:val="88828154"/>
    <w:styleLink w:val="WWNum2"/>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 w15:restartNumberingAfterBreak="0">
    <w:nsid w:val="68B93D3B"/>
    <w:multiLevelType w:val="multilevel"/>
    <w:tmpl w:val="6E589E7A"/>
    <w:styleLink w:val="WWNum1"/>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num w:numId="1">
    <w:abstractNumId w:val="1"/>
  </w:num>
  <w:num w:numId="2">
    <w:abstractNumId w:val="0"/>
  </w:num>
  <w:num w:numId="3">
    <w:abstractNumId w:val="1"/>
    <w:lvlOverride w:ilvl="0"/>
  </w:num>
  <w:num w:numId="4">
    <w:abstractNumId w:val="0"/>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5"/>
  <w:proofState w:spelling="clean"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3306AC"/>
    <w:rsid w:val="00035A94"/>
    <w:rsid w:val="00182F87"/>
    <w:rsid w:val="003306A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7C6EC3C9"/>
  <w15:docId w15:val="{CF98716B-B2B4-F44C-9A8C-E26E4FE8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SimSun" w:hAnsi="Calibri" w:cs="Calibri"/>
        <w:kern w:val="3"/>
        <w:sz w:val="22"/>
        <w:szCs w:val="22"/>
        <w:lang w:val="fr-FR" w:eastAsia="en-US" w:bidi="ar-SA"/>
      </w:rPr>
    </w:rPrDefault>
    <w:pPrDefault>
      <w:pPr>
        <w:widowControl w:val="0"/>
        <w:suppressAutoHyphens/>
        <w:autoSpaceDN w:val="0"/>
        <w:spacing w:after="160" w:line="259"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pPr>
  </w:style>
  <w:style w:type="paragraph" w:customStyle="1" w:styleId="Heading">
    <w:name w:val="Heading"/>
    <w:basedOn w:val="Standard"/>
    <w:next w:val="Textbody"/>
    <w:pPr>
      <w:keepNext/>
      <w:spacing w:before="240" w:after="120"/>
    </w:pPr>
    <w:rPr>
      <w:rFonts w:ascii="Arial" w:eastAsia="Microsoft YaHei" w:hAnsi="Arial" w:cs="Arial"/>
      <w:sz w:val="28"/>
      <w:szCs w:val="28"/>
    </w:rPr>
  </w:style>
  <w:style w:type="paragraph" w:customStyle="1" w:styleId="Textbody">
    <w:name w:val="Text body"/>
    <w:basedOn w:val="Standard"/>
    <w:pPr>
      <w:spacing w:after="120"/>
    </w:pPr>
  </w:style>
  <w:style w:type="paragraph" w:styleId="Liste">
    <w:name w:val="List"/>
    <w:basedOn w:val="Textbody"/>
    <w:rPr>
      <w:rFonts w:cs="Arial"/>
    </w:rPr>
  </w:style>
  <w:style w:type="paragraph" w:styleId="Lgende">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styleId="NormalWeb">
    <w:name w:val="Normal (Web)"/>
    <w:basedOn w:val="Standard"/>
    <w:pPr>
      <w:spacing w:before="28" w:after="100" w:line="240" w:lineRule="auto"/>
    </w:pPr>
    <w:rPr>
      <w:rFonts w:ascii="Times New Roman" w:eastAsia="Times New Roman" w:hAnsi="Times New Roman" w:cs="Times New Roman"/>
      <w:sz w:val="24"/>
      <w:szCs w:val="24"/>
      <w:lang w:eastAsia="fr-FR"/>
    </w:rPr>
  </w:style>
  <w:style w:type="paragraph" w:styleId="Paragraphedeliste">
    <w:name w:val="List Paragraph"/>
    <w:basedOn w:val="Standard"/>
    <w:pPr>
      <w:ind w:left="720"/>
    </w:pPr>
  </w:style>
  <w:style w:type="character" w:customStyle="1" w:styleId="ListLabel1">
    <w:name w:val="ListLabel 1"/>
    <w:rPr>
      <w:rFonts w:cs="Courier New"/>
    </w:rPr>
  </w:style>
  <w:style w:type="numbering" w:customStyle="1" w:styleId="WWNum1">
    <w:name w:val="WWNum1"/>
    <w:basedOn w:val="Aucuneliste"/>
    <w:pPr>
      <w:numPr>
        <w:numId w:val="1"/>
      </w:numPr>
    </w:pPr>
  </w:style>
  <w:style w:type="numbering" w:customStyle="1" w:styleId="WWNum2">
    <w:name w:val="WWNum2"/>
    <w:basedOn w:val="Aucuneliste"/>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1027</Words>
  <Characters>5651</Characters>
  <Application>Microsoft Office Word</Application>
  <DocSecurity>0</DocSecurity>
  <Lines>47</Lines>
  <Paragraphs>13</Paragraphs>
  <ScaleCrop>false</ScaleCrop>
  <Company/>
  <LinksUpToDate>false</LinksUpToDate>
  <CharactersWithSpaces>6665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dc:creator>
  <cp:lastModifiedBy>ghislaine zaneboni</cp:lastModifiedBy>
  <cp:revision>2</cp:revision>
  <dcterms:created xsi:type="dcterms:W3CDTF">2021-05-14T17:37:00Z</dcterms:created>
  <dcterms:modified xsi:type="dcterms:W3CDTF">2021-05-14T17:37:00Z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