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B8" w:rsidRDefault="00B469B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3802"/>
      </w:tblGrid>
      <w:tr w:rsidR="00695C04" w:rsidTr="00695C04">
        <w:tc>
          <w:tcPr>
            <w:tcW w:w="5254" w:type="dxa"/>
          </w:tcPr>
          <w:p w:rsidR="00695C04" w:rsidRDefault="00695C04" w:rsidP="00261562">
            <w:pPr>
              <w:rPr>
                <w:bCs/>
              </w:rPr>
            </w:pPr>
            <w:r w:rsidRPr="004B3AA3">
              <w:rPr>
                <w:rFonts w:eastAsia="Times New Roman"/>
                <w:sz w:val="24"/>
                <w:szCs w:val="24"/>
                <w:lang w:eastAsia="fr-FR"/>
              </w:rPr>
              <w:fldChar w:fldCharType="begin"/>
            </w:r>
            <w:r w:rsidRPr="004B3AA3">
              <w:rPr>
                <w:rFonts w:eastAsia="Times New Roman"/>
                <w:sz w:val="24"/>
                <w:szCs w:val="24"/>
                <w:lang w:eastAsia="fr-FR"/>
              </w:rPr>
              <w:instrText xml:space="preserve"> INCLUDEPICTURE "/var/folders/zt/4z90h6fx5rdc27ys9q6wvwqm0000gn/T/com.microsoft.Word/WebArchiveCopyPasteTempFiles/images?q=tbnANd9GcQoTvGqhCFMgozfnGhohvnmqdhhVQq3p5O9s7l35nZc5_uwKHu7ghpI5X1gghwx9nU-BlE&amp;usqp=CAU" \* MERGEFORMATINET </w:instrText>
            </w:r>
            <w:r w:rsidRPr="004B3AA3">
              <w:rPr>
                <w:rFonts w:eastAsia="Times New Roman"/>
                <w:sz w:val="24"/>
                <w:szCs w:val="24"/>
                <w:lang w:eastAsia="fr-FR"/>
              </w:rPr>
              <w:fldChar w:fldCharType="separate"/>
            </w:r>
            <w:r w:rsidRPr="004B3AA3">
              <w:rPr>
                <w:rFonts w:eastAsia="Times New Roman"/>
                <w:noProof/>
                <w:sz w:val="24"/>
                <w:szCs w:val="24"/>
                <w:lang w:eastAsia="fr-FR"/>
              </w:rPr>
              <w:drawing>
                <wp:inline distT="0" distB="0" distL="0" distR="0" wp14:anchorId="17EFE0B3" wp14:editId="688BE71A">
                  <wp:extent cx="3060700" cy="3810000"/>
                  <wp:effectExtent l="0" t="0" r="0" b="0"/>
                  <wp:docPr id="2" name="Image 2" descr="Fontaine - Centre Pompi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aine - Centre Pompido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0700" cy="3810000"/>
                          </a:xfrm>
                          <a:prstGeom prst="rect">
                            <a:avLst/>
                          </a:prstGeom>
                          <a:noFill/>
                          <a:ln>
                            <a:noFill/>
                          </a:ln>
                        </pic:spPr>
                      </pic:pic>
                    </a:graphicData>
                  </a:graphic>
                </wp:inline>
              </w:drawing>
            </w:r>
            <w:r w:rsidRPr="004B3AA3">
              <w:rPr>
                <w:rFonts w:eastAsia="Times New Roman"/>
                <w:sz w:val="24"/>
                <w:szCs w:val="24"/>
                <w:lang w:eastAsia="fr-FR"/>
              </w:rPr>
              <w:fldChar w:fldCharType="end"/>
            </w:r>
          </w:p>
        </w:tc>
        <w:tc>
          <w:tcPr>
            <w:tcW w:w="3802" w:type="dxa"/>
          </w:tcPr>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Default="00695C04" w:rsidP="00261562">
            <w:pPr>
              <w:rPr>
                <w:bCs/>
                <w:color w:val="000000" w:themeColor="text1"/>
              </w:rPr>
            </w:pPr>
          </w:p>
          <w:p w:rsidR="00695C04" w:rsidRPr="0064274E" w:rsidRDefault="00695C04" w:rsidP="00261562">
            <w:pPr>
              <w:rPr>
                <w:bCs/>
                <w:color w:val="000000" w:themeColor="text1"/>
              </w:rPr>
            </w:pPr>
            <w:hyperlink r:id="rId5" w:history="1">
              <w:r w:rsidRPr="0064274E">
                <w:rPr>
                  <w:rStyle w:val="Lienhypertexte"/>
                  <w:bCs/>
                  <w:color w:val="000000" w:themeColor="text1"/>
                  <w:u w:val="none"/>
                </w:rPr>
                <w:t>Marcel Duchamp </w:t>
              </w:r>
            </w:hyperlink>
            <w:r w:rsidRPr="0064274E">
              <w:rPr>
                <w:bCs/>
                <w:color w:val="000000" w:themeColor="text1"/>
              </w:rPr>
              <w:br/>
              <w:t>(1887, France - 1968, France)</w:t>
            </w:r>
          </w:p>
          <w:p w:rsidR="00695C04" w:rsidRPr="0064274E" w:rsidRDefault="00695C04" w:rsidP="00261562">
            <w:pPr>
              <w:rPr>
                <w:bCs/>
                <w:color w:val="000000" w:themeColor="text1"/>
              </w:rPr>
            </w:pPr>
            <w:r w:rsidRPr="0064274E">
              <w:rPr>
                <w:bCs/>
                <w:i/>
                <w:color w:val="000000" w:themeColor="text1"/>
              </w:rPr>
              <w:t>Fontaine</w:t>
            </w:r>
            <w:r w:rsidRPr="0064274E">
              <w:rPr>
                <w:bCs/>
                <w:color w:val="000000" w:themeColor="text1"/>
              </w:rPr>
              <w:t xml:space="preserve"> (signée </w:t>
            </w:r>
            <w:r>
              <w:rPr>
                <w:bCs/>
                <w:color w:val="000000" w:themeColor="text1"/>
              </w:rPr>
              <w:t xml:space="preserve">Richard </w:t>
            </w:r>
            <w:proofErr w:type="spellStart"/>
            <w:r>
              <w:rPr>
                <w:bCs/>
                <w:color w:val="000000" w:themeColor="text1"/>
              </w:rPr>
              <w:t>Mutt</w:t>
            </w:r>
            <w:proofErr w:type="spellEnd"/>
            <w:r>
              <w:rPr>
                <w:bCs/>
                <w:color w:val="000000" w:themeColor="text1"/>
              </w:rPr>
              <w:t xml:space="preserve"> en 1964)</w:t>
            </w:r>
          </w:p>
          <w:p w:rsidR="00695C04" w:rsidRPr="0064274E" w:rsidRDefault="00695C04" w:rsidP="00261562">
            <w:pPr>
              <w:rPr>
                <w:bCs/>
                <w:color w:val="000000" w:themeColor="text1"/>
              </w:rPr>
            </w:pPr>
            <w:r w:rsidRPr="0064274E">
              <w:rPr>
                <w:bCs/>
                <w:color w:val="000000" w:themeColor="text1"/>
              </w:rPr>
              <w:t>1917 / 1964</w:t>
            </w:r>
          </w:p>
          <w:p w:rsidR="00695C04" w:rsidRDefault="00695C04" w:rsidP="00261562">
            <w:pPr>
              <w:rPr>
                <w:bCs/>
              </w:rPr>
            </w:pPr>
          </w:p>
        </w:tc>
      </w:tr>
    </w:tbl>
    <w:p w:rsidR="00695C04" w:rsidRDefault="00695C04" w:rsidP="00695C04"/>
    <w:p w:rsidR="00695C04" w:rsidRDefault="00695C04" w:rsidP="00695C04"/>
    <w:p w:rsidR="00695C04" w:rsidRDefault="00695C04" w:rsidP="00695C04">
      <w:hyperlink r:id="rId6" w:history="1">
        <w:r w:rsidRPr="006A51C4">
          <w:rPr>
            <w:rStyle w:val="Lienhypertexte"/>
          </w:rPr>
          <w:t>https://www.centrepompidou.fr/fr/ressources/oeuvre/VgrNkuT</w:t>
        </w:r>
      </w:hyperlink>
    </w:p>
    <w:p w:rsidR="00695C04" w:rsidRPr="00695C04" w:rsidRDefault="00695C04" w:rsidP="00695C04">
      <w:pPr>
        <w:jc w:val="both"/>
      </w:pPr>
      <w:bookmarkStart w:id="0" w:name="_GoBack"/>
      <w:r w:rsidRPr="00695C04">
        <w:rPr>
          <w:b/>
          <w:bCs/>
        </w:rPr>
        <w:t xml:space="preserve">Marcel Duchamp achète un urinoir dans un grand magasin, le signe "Richard </w:t>
      </w:r>
      <w:proofErr w:type="spellStart"/>
      <w:r w:rsidRPr="00695C04">
        <w:rPr>
          <w:b/>
          <w:bCs/>
        </w:rPr>
        <w:t>Mutt</w:t>
      </w:r>
      <w:proofErr w:type="spellEnd"/>
      <w:r w:rsidRPr="00695C04">
        <w:rPr>
          <w:b/>
          <w:bCs/>
        </w:rPr>
        <w:t xml:space="preserve">", le </w:t>
      </w:r>
      <w:bookmarkEnd w:id="0"/>
      <w:r w:rsidRPr="00695C04">
        <w:rPr>
          <w:b/>
          <w:bCs/>
        </w:rPr>
        <w:t>baptise Fontaine et le présente comme de l'art. </w:t>
      </w:r>
    </w:p>
    <w:p w:rsidR="00695C04" w:rsidRPr="00695C04" w:rsidRDefault="00695C04" w:rsidP="00695C04">
      <w:pPr>
        <w:jc w:val="both"/>
      </w:pPr>
      <w:r w:rsidRPr="00695C04">
        <w:t xml:space="preserve">Envoyé à un salon new-yorkais, l'objet est refusé. Le jury n'est pas prêt à accepter cette œuvre provocatrice. Duchamp l'appelle "ready-made" : un objet industriel "tout fait" est revendiqué comme œuvre d'art, par le seul fait d'avoir été choisi par l'artiste. Ce geste simple donne un nouveau statut à l'objet d'art. Quelle est la fonction de l'artiste ? L'œuvre d'art se </w:t>
      </w:r>
      <w:proofErr w:type="spellStart"/>
      <w:r w:rsidRPr="00695C04">
        <w:t>doit-elle</w:t>
      </w:r>
      <w:proofErr w:type="spellEnd"/>
      <w:r w:rsidRPr="00695C04">
        <w:t xml:space="preserve"> encore d'être belle, unique ? Faite à la main ? Autant de questions qui modifieront en profondeur l'art du 20e siècle.</w:t>
      </w:r>
    </w:p>
    <w:tbl>
      <w:tblPr>
        <w:tblW w:w="7500" w:type="dxa"/>
        <w:tblCellMar>
          <w:top w:w="15" w:type="dxa"/>
          <w:left w:w="15" w:type="dxa"/>
          <w:bottom w:w="15" w:type="dxa"/>
          <w:right w:w="15" w:type="dxa"/>
        </w:tblCellMar>
        <w:tblLook w:val="04A0" w:firstRow="1" w:lastRow="0" w:firstColumn="1" w:lastColumn="0" w:noHBand="0" w:noVBand="1"/>
      </w:tblPr>
      <w:tblGrid>
        <w:gridCol w:w="2105"/>
        <w:gridCol w:w="5395"/>
      </w:tblGrid>
      <w:tr w:rsidR="00695C04" w:rsidRPr="00695C04" w:rsidTr="00695C04">
        <w:tc>
          <w:tcPr>
            <w:tcW w:w="0" w:type="auto"/>
            <w:tcBorders>
              <w:top w:val="single" w:sz="6" w:space="0" w:color="DEE2E6"/>
            </w:tcBorders>
            <w:hideMark/>
          </w:tcPr>
          <w:p w:rsidR="00695C04" w:rsidRPr="00695C04" w:rsidRDefault="00695C04" w:rsidP="00695C04">
            <w:pPr>
              <w:rPr>
                <w:b/>
                <w:bCs/>
              </w:rPr>
            </w:pPr>
            <w:r w:rsidRPr="00695C04">
              <w:rPr>
                <w:b/>
                <w:bCs/>
              </w:rPr>
              <w:t>Domaine</w:t>
            </w:r>
          </w:p>
        </w:tc>
        <w:tc>
          <w:tcPr>
            <w:tcW w:w="0" w:type="auto"/>
            <w:tcBorders>
              <w:top w:val="nil"/>
              <w:left w:val="nil"/>
              <w:bottom w:val="nil"/>
              <w:right w:val="nil"/>
            </w:tcBorders>
            <w:hideMark/>
          </w:tcPr>
          <w:p w:rsidR="00695C04" w:rsidRPr="00695C04" w:rsidRDefault="00695C04" w:rsidP="00695C04">
            <w:hyperlink r:id="rId7" w:history="1">
              <w:proofErr w:type="spellStart"/>
              <w:r w:rsidRPr="00695C04">
                <w:rPr>
                  <w:rStyle w:val="Lienhypertexte"/>
                </w:rPr>
                <w:t>Oeuvre</w:t>
              </w:r>
              <w:proofErr w:type="spellEnd"/>
              <w:r w:rsidRPr="00695C04">
                <w:rPr>
                  <w:rStyle w:val="Lienhypertexte"/>
                </w:rPr>
                <w:t xml:space="preserve"> en 3 dimensions</w:t>
              </w:r>
            </w:hyperlink>
            <w:r w:rsidRPr="00695C04">
              <w:t> | </w:t>
            </w:r>
            <w:hyperlink r:id="rId8" w:history="1">
              <w:r w:rsidRPr="00695C04">
                <w:rPr>
                  <w:rStyle w:val="Lienhypertexte"/>
                </w:rPr>
                <w:t>Ready-made</w:t>
              </w:r>
            </w:hyperlink>
          </w:p>
        </w:tc>
      </w:tr>
      <w:tr w:rsidR="00695C04" w:rsidRPr="00695C04" w:rsidTr="00695C04">
        <w:tc>
          <w:tcPr>
            <w:tcW w:w="0" w:type="auto"/>
            <w:tcBorders>
              <w:top w:val="single" w:sz="6" w:space="0" w:color="DEE2E6"/>
            </w:tcBorders>
            <w:hideMark/>
          </w:tcPr>
          <w:p w:rsidR="00695C04" w:rsidRPr="00695C04" w:rsidRDefault="00695C04" w:rsidP="00695C04">
            <w:pPr>
              <w:rPr>
                <w:b/>
                <w:bCs/>
              </w:rPr>
            </w:pPr>
            <w:r w:rsidRPr="00695C04">
              <w:rPr>
                <w:b/>
                <w:bCs/>
              </w:rPr>
              <w:t>Technique</w:t>
            </w:r>
          </w:p>
        </w:tc>
        <w:tc>
          <w:tcPr>
            <w:tcW w:w="0" w:type="auto"/>
            <w:tcBorders>
              <w:top w:val="nil"/>
              <w:left w:val="nil"/>
              <w:bottom w:val="nil"/>
              <w:right w:val="nil"/>
            </w:tcBorders>
            <w:hideMark/>
          </w:tcPr>
          <w:p w:rsidR="00695C04" w:rsidRPr="00695C04" w:rsidRDefault="00695C04" w:rsidP="00695C04">
            <w:r w:rsidRPr="00695C04">
              <w:t>Faïence blanche recouverte de peinture</w:t>
            </w:r>
          </w:p>
        </w:tc>
      </w:tr>
      <w:tr w:rsidR="00695C04" w:rsidRPr="00695C04" w:rsidTr="00695C04">
        <w:tc>
          <w:tcPr>
            <w:tcW w:w="0" w:type="auto"/>
            <w:tcBorders>
              <w:top w:val="single" w:sz="6" w:space="0" w:color="DEE2E6"/>
            </w:tcBorders>
            <w:hideMark/>
          </w:tcPr>
          <w:p w:rsidR="00695C04" w:rsidRPr="00695C04" w:rsidRDefault="00695C04" w:rsidP="00695C04">
            <w:pPr>
              <w:rPr>
                <w:b/>
                <w:bCs/>
              </w:rPr>
            </w:pPr>
            <w:r w:rsidRPr="00695C04">
              <w:rPr>
                <w:b/>
                <w:bCs/>
              </w:rPr>
              <w:t>Dimensions</w:t>
            </w:r>
          </w:p>
        </w:tc>
        <w:tc>
          <w:tcPr>
            <w:tcW w:w="0" w:type="auto"/>
            <w:tcBorders>
              <w:top w:val="nil"/>
              <w:left w:val="nil"/>
              <w:bottom w:val="nil"/>
              <w:right w:val="nil"/>
            </w:tcBorders>
            <w:hideMark/>
          </w:tcPr>
          <w:p w:rsidR="00695C04" w:rsidRPr="00695C04" w:rsidRDefault="00695C04" w:rsidP="00695C04">
            <w:r w:rsidRPr="00695C04">
              <w:t>38 x 48 x 63,5 cm</w:t>
            </w:r>
          </w:p>
        </w:tc>
      </w:tr>
      <w:tr w:rsidR="00695C04" w:rsidRPr="00695C04" w:rsidTr="00695C04">
        <w:tc>
          <w:tcPr>
            <w:tcW w:w="0" w:type="auto"/>
            <w:tcBorders>
              <w:top w:val="single" w:sz="6" w:space="0" w:color="DEE2E6"/>
            </w:tcBorders>
            <w:hideMark/>
          </w:tcPr>
          <w:p w:rsidR="00695C04" w:rsidRPr="00695C04" w:rsidRDefault="00695C04" w:rsidP="00695C04">
            <w:pPr>
              <w:rPr>
                <w:b/>
                <w:bCs/>
              </w:rPr>
            </w:pPr>
            <w:r w:rsidRPr="00695C04">
              <w:rPr>
                <w:b/>
                <w:bCs/>
              </w:rPr>
              <w:t>Acquisition</w:t>
            </w:r>
          </w:p>
        </w:tc>
        <w:tc>
          <w:tcPr>
            <w:tcW w:w="0" w:type="auto"/>
            <w:tcBorders>
              <w:top w:val="nil"/>
              <w:left w:val="nil"/>
              <w:bottom w:val="nil"/>
              <w:right w:val="nil"/>
            </w:tcBorders>
            <w:hideMark/>
          </w:tcPr>
          <w:p w:rsidR="00695C04" w:rsidRPr="00695C04" w:rsidRDefault="00695C04" w:rsidP="00695C04">
            <w:r w:rsidRPr="00695C04">
              <w:t>Achat, 1986</w:t>
            </w:r>
          </w:p>
        </w:tc>
      </w:tr>
      <w:tr w:rsidR="00695C04" w:rsidRPr="00695C04" w:rsidTr="00695C04">
        <w:tc>
          <w:tcPr>
            <w:tcW w:w="0" w:type="auto"/>
            <w:tcBorders>
              <w:top w:val="single" w:sz="6" w:space="0" w:color="DEE2E6"/>
            </w:tcBorders>
            <w:hideMark/>
          </w:tcPr>
          <w:p w:rsidR="00695C04" w:rsidRPr="00695C04" w:rsidRDefault="00695C04" w:rsidP="00695C04">
            <w:pPr>
              <w:rPr>
                <w:b/>
                <w:bCs/>
              </w:rPr>
            </w:pPr>
            <w:r w:rsidRPr="00695C04">
              <w:rPr>
                <w:b/>
                <w:bCs/>
              </w:rPr>
              <w:t>N° d'inventaire</w:t>
            </w:r>
          </w:p>
        </w:tc>
        <w:tc>
          <w:tcPr>
            <w:tcW w:w="0" w:type="auto"/>
            <w:tcBorders>
              <w:top w:val="nil"/>
              <w:left w:val="nil"/>
              <w:bottom w:val="nil"/>
              <w:right w:val="nil"/>
            </w:tcBorders>
            <w:hideMark/>
          </w:tcPr>
          <w:p w:rsidR="00695C04" w:rsidRPr="00695C04" w:rsidRDefault="00695C04" w:rsidP="00695C04">
            <w:r w:rsidRPr="00695C04">
              <w:t>AM 1986-295</w:t>
            </w:r>
          </w:p>
        </w:tc>
      </w:tr>
    </w:tbl>
    <w:p w:rsidR="00695C04" w:rsidRDefault="00695C04"/>
    <w:p w:rsidR="00695C04" w:rsidRPr="00695C04" w:rsidRDefault="00695C04" w:rsidP="00695C04">
      <w:pPr>
        <w:jc w:val="both"/>
      </w:pPr>
      <w:r w:rsidRPr="00695C04">
        <w:t xml:space="preserve">L’histoire de l’urinoir de Marcel Duchamp tempère quelque peu l’idée (reçue) qui en fait </w:t>
      </w:r>
      <w:proofErr w:type="gramStart"/>
      <w:r w:rsidRPr="00695C04">
        <w:t>l’objet</w:t>
      </w:r>
      <w:proofErr w:type="gramEnd"/>
      <w:r w:rsidRPr="00695C04">
        <w:t xml:space="preserve"> le plus provocateur de l’histoire de l’art du </w:t>
      </w:r>
      <w:proofErr w:type="spellStart"/>
      <w:r w:rsidRPr="00695C04">
        <w:t>xxe</w:t>
      </w:r>
      <w:proofErr w:type="spellEnd"/>
      <w:r w:rsidRPr="00695C04">
        <w:t xml:space="preserve"> siècle, le symbole même de la subversion avant-gardiste. </w:t>
      </w:r>
      <w:r w:rsidRPr="00695C04">
        <w:rPr>
          <w:i/>
          <w:iCs/>
        </w:rPr>
        <w:t>Fontaine</w:t>
      </w:r>
      <w:r w:rsidRPr="00695C04">
        <w:t xml:space="preserve"> (cat. </w:t>
      </w:r>
      <w:proofErr w:type="gramStart"/>
      <w:r w:rsidRPr="00695C04">
        <w:t>rais</w:t>
      </w:r>
      <w:proofErr w:type="gramEnd"/>
      <w:r w:rsidRPr="00695C04">
        <w:t>. 1, n</w:t>
      </w:r>
      <w:r w:rsidRPr="00695C04">
        <w:rPr>
          <w:vertAlign w:val="superscript"/>
        </w:rPr>
        <w:t>o</w:t>
      </w:r>
      <w:r w:rsidRPr="00695C04">
        <w:t xml:space="preserve">345 d) n’était pas destinée à heurter le goût de Monsieur Prud’homme, mais à prendre à leur propre piège des artistes qui se voulaient libéraux et tolérants. En 1917, à New York, Duchamp est membre du comité de direction de l’exposition organisée par la Society of </w:t>
      </w:r>
      <w:proofErr w:type="spellStart"/>
      <w:r w:rsidRPr="00695C04">
        <w:t>Independant</w:t>
      </w:r>
      <w:proofErr w:type="spellEnd"/>
      <w:r w:rsidRPr="00695C04">
        <w:t xml:space="preserve"> Artists, dont les règles, en ce point distinctes de celles des Salons officiels, affirment qu’il est ouvert à tous, « sans prix ni jury ». C’est pour tester cette ouverture d’esprit autoproclamée que Duchamp, sous le pseudonyme </w:t>
      </w:r>
      <w:r w:rsidRPr="00695C04">
        <w:lastRenderedPageBreak/>
        <w:t xml:space="preserve">de Richard </w:t>
      </w:r>
      <w:proofErr w:type="spellStart"/>
      <w:r w:rsidRPr="00695C04">
        <w:t>Mutt</w:t>
      </w:r>
      <w:proofErr w:type="spellEnd"/>
      <w:r w:rsidRPr="00695C04">
        <w:t>, présente son urinoir au comité d’accrochage. L’objet, évidemment, suscite polémiques et controverses, puis finit par être relégué hors des espaces d’exposition du Salon. Alfred Stieglitz l’expose alors dans sa galerie 291, où il le photographie. L’épisode de l’urinoir se doit d’être rapproché d’un autre rejet dont fut victime Duchamp, lors du Salon des Indépendants de 1912, à Paris. À la demande de ses « amis » cubistes, il avait dû lui-même décrocher son </w:t>
      </w:r>
      <w:r w:rsidRPr="00695C04">
        <w:rPr>
          <w:i/>
          <w:iCs/>
        </w:rPr>
        <w:t>Nu descendant un escalier n</w:t>
      </w:r>
      <w:r w:rsidRPr="00695C04">
        <w:rPr>
          <w:i/>
          <w:iCs/>
          <w:vertAlign w:val="superscript"/>
        </w:rPr>
        <w:t>o</w:t>
      </w:r>
      <w:r w:rsidRPr="00695C04">
        <w:rPr>
          <w:i/>
          <w:iCs/>
        </w:rPr>
        <w:t>2</w:t>
      </w:r>
      <w:r w:rsidRPr="00695C04">
        <w:t>, jugé hérétique par rapport à ce que ses pairs pensaient être la </w:t>
      </w:r>
      <w:r w:rsidRPr="00695C04">
        <w:rPr>
          <w:i/>
          <w:iCs/>
        </w:rPr>
        <w:t>doxa</w:t>
      </w:r>
      <w:r w:rsidRPr="00695C04">
        <w:t> cubiste. Qu’une censure puisse émaner d’artistes qui se disaient d’avant-garde avait ulcéré Duchamp. En 1917, il est maître du jeu. Il orchestre le scandale, assure la publicité à « sa » </w:t>
      </w:r>
      <w:proofErr w:type="gramStart"/>
      <w:r w:rsidRPr="00695C04">
        <w:rPr>
          <w:i/>
          <w:iCs/>
        </w:rPr>
        <w:t>Fontaine</w:t>
      </w:r>
      <w:r w:rsidRPr="00695C04">
        <w:t> ,</w:t>
      </w:r>
      <w:proofErr w:type="gramEnd"/>
      <w:r w:rsidRPr="00695C04">
        <w:t xml:space="preserve"> l’inscrit dans l’histoire de l’art, reproduit la photographie de Stieglitz dans le n</w:t>
      </w:r>
      <w:r w:rsidRPr="00695C04">
        <w:rPr>
          <w:vertAlign w:val="superscript"/>
        </w:rPr>
        <w:t>o</w:t>
      </w:r>
      <w:r w:rsidRPr="00695C04">
        <w:t>2 de sa revue </w:t>
      </w:r>
      <w:r w:rsidRPr="00695C04">
        <w:rPr>
          <w:i/>
          <w:iCs/>
        </w:rPr>
        <w:t>The Blind Man</w:t>
      </w:r>
      <w:r w:rsidRPr="00695C04">
        <w:t xml:space="preserve"> (New York, mai 1917), y commente son aventure dans l’éditorial « The Richard </w:t>
      </w:r>
      <w:proofErr w:type="spellStart"/>
      <w:r w:rsidRPr="00695C04">
        <w:t>Mutt</w:t>
      </w:r>
      <w:proofErr w:type="spellEnd"/>
      <w:r w:rsidRPr="00695C04">
        <w:t xml:space="preserve"> Case ». Piégée par l’ironie duchampienne, l’histoire fait de </w:t>
      </w:r>
      <w:r w:rsidRPr="00695C04">
        <w:rPr>
          <w:i/>
          <w:iCs/>
        </w:rPr>
        <w:t>Fontaine</w:t>
      </w:r>
      <w:r w:rsidRPr="00695C04">
        <w:t> l’étendard de l’iconoclasme moderne. </w:t>
      </w:r>
    </w:p>
    <w:p w:rsidR="00695C04" w:rsidRPr="00695C04" w:rsidRDefault="00695C04" w:rsidP="00695C04">
      <w:pPr>
        <w:jc w:val="both"/>
      </w:pPr>
      <w:r w:rsidRPr="00695C04">
        <w:br/>
      </w:r>
    </w:p>
    <w:p w:rsidR="00695C04" w:rsidRPr="00695C04" w:rsidRDefault="00695C04" w:rsidP="00695C04">
      <w:pPr>
        <w:jc w:val="both"/>
      </w:pPr>
      <w:r w:rsidRPr="00695C04">
        <w:t xml:space="preserve">Didier </w:t>
      </w:r>
      <w:proofErr w:type="spellStart"/>
      <w:r w:rsidRPr="00695C04">
        <w:t>Ottinger</w:t>
      </w:r>
      <w:proofErr w:type="spellEnd"/>
    </w:p>
    <w:p w:rsidR="00695C04" w:rsidRPr="00695C04" w:rsidRDefault="00695C04" w:rsidP="00695C04">
      <w:pPr>
        <w:jc w:val="both"/>
      </w:pPr>
      <w:r w:rsidRPr="00695C04">
        <w:br/>
      </w:r>
    </w:p>
    <w:p w:rsidR="00695C04" w:rsidRPr="00695C04" w:rsidRDefault="00695C04" w:rsidP="00695C04">
      <w:pPr>
        <w:jc w:val="both"/>
      </w:pPr>
      <w:r w:rsidRPr="00695C04">
        <w:t>Source :</w:t>
      </w:r>
      <w:r w:rsidRPr="00695C04">
        <w:br/>
      </w:r>
      <w:r w:rsidRPr="00695C04">
        <w:rPr>
          <w:i/>
          <w:iCs/>
        </w:rPr>
        <w:t>Collection art moderne - La collection du Centre Pompidou, Musée national d’art moderne</w:t>
      </w:r>
      <w:r w:rsidRPr="00695C04">
        <w:t xml:space="preserve">, sous la direction de Brigitte </w:t>
      </w:r>
      <w:proofErr w:type="spellStart"/>
      <w:r w:rsidRPr="00695C04">
        <w:t>Leal</w:t>
      </w:r>
      <w:proofErr w:type="spellEnd"/>
      <w:r w:rsidRPr="00695C04">
        <w:t>, Paris, Centre Pompidou, 2007</w:t>
      </w:r>
    </w:p>
    <w:p w:rsidR="00695C04" w:rsidRDefault="00695C04"/>
    <w:sectPr w:rsidR="00695C04"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04"/>
    <w:rsid w:val="002C138E"/>
    <w:rsid w:val="00695C04"/>
    <w:rsid w:val="009E33F4"/>
    <w:rsid w:val="00B469B8"/>
    <w:rsid w:val="00B66308"/>
    <w:rsid w:val="00BD51A3"/>
    <w:rsid w:val="00CD64A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D588BA"/>
  <w15:chartTrackingRefBased/>
  <w15:docId w15:val="{F5504883-BC89-4949-A5B3-3C6C55F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5C04"/>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95C04"/>
    <w:rPr>
      <w:color w:val="0563C1" w:themeColor="hyperlink"/>
      <w:u w:val="single"/>
    </w:rPr>
  </w:style>
  <w:style w:type="character" w:styleId="Mentionnonrsolue">
    <w:name w:val="Unresolved Mention"/>
    <w:basedOn w:val="Policepardfaut"/>
    <w:uiPriority w:val="99"/>
    <w:semiHidden/>
    <w:unhideWhenUsed/>
    <w:rsid w:val="0069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6571">
      <w:bodyDiv w:val="1"/>
      <w:marLeft w:val="0"/>
      <w:marRight w:val="0"/>
      <w:marTop w:val="0"/>
      <w:marBottom w:val="0"/>
      <w:divBdr>
        <w:top w:val="none" w:sz="0" w:space="0" w:color="auto"/>
        <w:left w:val="none" w:sz="0" w:space="0" w:color="auto"/>
        <w:bottom w:val="none" w:sz="0" w:space="0" w:color="auto"/>
        <w:right w:val="none" w:sz="0" w:space="0" w:color="auto"/>
      </w:divBdr>
    </w:div>
    <w:div w:id="968243903">
      <w:bodyDiv w:val="1"/>
      <w:marLeft w:val="0"/>
      <w:marRight w:val="0"/>
      <w:marTop w:val="0"/>
      <w:marBottom w:val="0"/>
      <w:divBdr>
        <w:top w:val="none" w:sz="0" w:space="0" w:color="auto"/>
        <w:left w:val="none" w:sz="0" w:space="0" w:color="auto"/>
        <w:bottom w:val="none" w:sz="0" w:space="0" w:color="auto"/>
        <w:right w:val="none" w:sz="0" w:space="0" w:color="auto"/>
      </w:divBdr>
    </w:div>
    <w:div w:id="1245065710">
      <w:bodyDiv w:val="1"/>
      <w:marLeft w:val="0"/>
      <w:marRight w:val="0"/>
      <w:marTop w:val="0"/>
      <w:marBottom w:val="0"/>
      <w:divBdr>
        <w:top w:val="none" w:sz="0" w:space="0" w:color="auto"/>
        <w:left w:val="none" w:sz="0" w:space="0" w:color="auto"/>
        <w:bottom w:val="none" w:sz="0" w:space="0" w:color="auto"/>
        <w:right w:val="none" w:sz="0" w:space="0" w:color="auto"/>
      </w:divBdr>
    </w:div>
    <w:div w:id="14257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pompidou.fr/fr/recherche/oeuvres?typeOeuvre=Ready-made" TargetMode="External"/><Relationship Id="rId3" Type="http://schemas.openxmlformats.org/officeDocument/2006/relationships/webSettings" Target="webSettings.xml"/><Relationship Id="rId7" Type="http://schemas.openxmlformats.org/officeDocument/2006/relationships/hyperlink" Target="https://www.centrepompidou.fr/fr/recherche/oeuvres?domaineCollection=Oeuvre%20en%203%20dimen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trepompidou.fr/fr/ressources/oeuvre/VgrNkuT" TargetMode="External"/><Relationship Id="rId5" Type="http://schemas.openxmlformats.org/officeDocument/2006/relationships/hyperlink" Target="https://www.centrepompidou.fr/en/ressources/personne/czzAbg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2022-02-23T16:10:00Z</dcterms:created>
  <dcterms:modified xsi:type="dcterms:W3CDTF">2022-02-23T16:15:00Z</dcterms:modified>
</cp:coreProperties>
</file>